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F32535" w14:textId="20154173" w:rsidR="00216C23" w:rsidRPr="00EE1D09" w:rsidRDefault="00216C23">
      <w:pPr>
        <w:rPr>
          <w:rFonts w:asciiTheme="minorHAnsi" w:hAnsiTheme="minorHAnsi" w:cstheme="minorHAnsi"/>
          <w:szCs w:val="24"/>
        </w:rPr>
      </w:pPr>
    </w:p>
    <w:p w14:paraId="1C29D0B2" w14:textId="77777777" w:rsidR="00286561" w:rsidRPr="00EE1D09" w:rsidRDefault="00286561" w:rsidP="00286561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006E13EE" w14:textId="77777777" w:rsidR="00286561" w:rsidRPr="00EE1D09" w:rsidRDefault="00286561" w:rsidP="00286561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57ADA8C0" w14:textId="2A9C804A" w:rsidR="00286561" w:rsidRPr="00EE1D09" w:rsidRDefault="00286561" w:rsidP="00286561">
      <w:pPr>
        <w:autoSpaceDE w:val="0"/>
        <w:autoSpaceDN w:val="0"/>
        <w:adjustRightInd w:val="0"/>
        <w:spacing w:line="360" w:lineRule="auto"/>
        <w:jc w:val="center"/>
        <w:rPr>
          <w:rFonts w:asciiTheme="minorHAnsi" w:hAnsiTheme="minorHAnsi" w:cstheme="minorHAnsi"/>
          <w:b/>
          <w:bCs/>
          <w:sz w:val="52"/>
          <w:szCs w:val="52"/>
        </w:rPr>
      </w:pPr>
      <w:r w:rsidRPr="00EE1D09">
        <w:rPr>
          <w:rFonts w:asciiTheme="minorHAnsi" w:hAnsiTheme="minorHAnsi" w:cstheme="minorHAnsi"/>
          <w:b/>
          <w:bCs/>
          <w:sz w:val="52"/>
          <w:szCs w:val="52"/>
        </w:rPr>
        <w:t>MEMORIAL DESCRITIVO</w:t>
      </w:r>
    </w:p>
    <w:p w14:paraId="50F256A5" w14:textId="4BE40FA0" w:rsidR="00286561" w:rsidRPr="00EE1D09" w:rsidRDefault="00286561" w:rsidP="00286561">
      <w:pPr>
        <w:autoSpaceDE w:val="0"/>
        <w:autoSpaceDN w:val="0"/>
        <w:adjustRightInd w:val="0"/>
        <w:spacing w:line="360" w:lineRule="auto"/>
        <w:jc w:val="center"/>
        <w:rPr>
          <w:rFonts w:asciiTheme="minorHAnsi" w:hAnsiTheme="minorHAnsi" w:cstheme="minorHAnsi"/>
          <w:b/>
          <w:bCs/>
          <w:sz w:val="52"/>
          <w:szCs w:val="52"/>
        </w:rPr>
      </w:pPr>
    </w:p>
    <w:p w14:paraId="0738435F" w14:textId="77777777" w:rsidR="00286561" w:rsidRPr="00EE1D09" w:rsidRDefault="00286561" w:rsidP="00286561">
      <w:pPr>
        <w:autoSpaceDE w:val="0"/>
        <w:autoSpaceDN w:val="0"/>
        <w:adjustRightInd w:val="0"/>
        <w:spacing w:line="360" w:lineRule="auto"/>
        <w:jc w:val="center"/>
        <w:rPr>
          <w:rFonts w:asciiTheme="minorHAnsi" w:hAnsiTheme="minorHAnsi" w:cstheme="minorHAnsi"/>
          <w:b/>
          <w:bCs/>
          <w:sz w:val="52"/>
          <w:szCs w:val="52"/>
        </w:rPr>
      </w:pPr>
    </w:p>
    <w:p w14:paraId="6492B833" w14:textId="69BCBB5A" w:rsidR="00286561" w:rsidRPr="00EE1D09" w:rsidRDefault="00286561" w:rsidP="00286561">
      <w:pPr>
        <w:autoSpaceDE w:val="0"/>
        <w:autoSpaceDN w:val="0"/>
        <w:adjustRightInd w:val="0"/>
        <w:spacing w:line="360" w:lineRule="auto"/>
        <w:jc w:val="center"/>
        <w:rPr>
          <w:rFonts w:asciiTheme="minorHAnsi" w:hAnsiTheme="minorHAnsi" w:cstheme="minorHAnsi"/>
          <w:b/>
          <w:bCs/>
          <w:sz w:val="52"/>
          <w:szCs w:val="52"/>
        </w:rPr>
      </w:pPr>
      <w:r w:rsidRPr="00EE1D09">
        <w:rPr>
          <w:rFonts w:asciiTheme="minorHAnsi" w:hAnsiTheme="minorHAnsi" w:cstheme="minorHAnsi"/>
          <w:b/>
          <w:bCs/>
          <w:sz w:val="52"/>
          <w:szCs w:val="52"/>
        </w:rPr>
        <w:t>INSTALAÇ</w:t>
      </w:r>
      <w:r w:rsidR="00FA2CC3" w:rsidRPr="00EE1D09">
        <w:rPr>
          <w:rFonts w:asciiTheme="minorHAnsi" w:hAnsiTheme="minorHAnsi" w:cstheme="minorHAnsi"/>
          <w:b/>
          <w:bCs/>
          <w:sz w:val="52"/>
          <w:szCs w:val="52"/>
        </w:rPr>
        <w:t>ÃO</w:t>
      </w:r>
      <w:r w:rsidRPr="00EE1D09">
        <w:rPr>
          <w:rFonts w:asciiTheme="minorHAnsi" w:hAnsiTheme="minorHAnsi" w:cstheme="minorHAnsi"/>
          <w:b/>
          <w:bCs/>
          <w:sz w:val="52"/>
          <w:szCs w:val="52"/>
        </w:rPr>
        <w:t xml:space="preserve"> </w:t>
      </w:r>
    </w:p>
    <w:p w14:paraId="0F2E1019" w14:textId="52F9ED2B" w:rsidR="00286561" w:rsidRPr="00EE1D09" w:rsidRDefault="00286561" w:rsidP="00286561">
      <w:pPr>
        <w:autoSpaceDE w:val="0"/>
        <w:autoSpaceDN w:val="0"/>
        <w:adjustRightInd w:val="0"/>
        <w:spacing w:line="360" w:lineRule="auto"/>
        <w:jc w:val="center"/>
        <w:rPr>
          <w:rFonts w:asciiTheme="minorHAnsi" w:hAnsiTheme="minorHAnsi" w:cstheme="minorHAnsi"/>
          <w:b/>
          <w:bCs/>
          <w:sz w:val="52"/>
          <w:szCs w:val="52"/>
        </w:rPr>
      </w:pPr>
    </w:p>
    <w:p w14:paraId="590C674E" w14:textId="77777777" w:rsidR="00286561" w:rsidRPr="00EE1D09" w:rsidRDefault="00286561" w:rsidP="00286561">
      <w:pPr>
        <w:autoSpaceDE w:val="0"/>
        <w:autoSpaceDN w:val="0"/>
        <w:adjustRightInd w:val="0"/>
        <w:spacing w:line="360" w:lineRule="auto"/>
        <w:jc w:val="center"/>
        <w:rPr>
          <w:rFonts w:asciiTheme="minorHAnsi" w:hAnsiTheme="minorHAnsi" w:cstheme="minorHAnsi"/>
          <w:b/>
          <w:bCs/>
          <w:sz w:val="52"/>
          <w:szCs w:val="52"/>
        </w:rPr>
      </w:pPr>
    </w:p>
    <w:p w14:paraId="521EAE96" w14:textId="77777777" w:rsidR="00B51D90" w:rsidRPr="00EE1D09" w:rsidRDefault="00B51D90" w:rsidP="00286561">
      <w:pPr>
        <w:autoSpaceDE w:val="0"/>
        <w:autoSpaceDN w:val="0"/>
        <w:adjustRightInd w:val="0"/>
        <w:spacing w:line="360" w:lineRule="auto"/>
        <w:jc w:val="center"/>
        <w:rPr>
          <w:rFonts w:asciiTheme="minorHAnsi" w:hAnsiTheme="minorHAnsi" w:cstheme="minorHAnsi"/>
          <w:b/>
          <w:bCs/>
          <w:sz w:val="52"/>
          <w:szCs w:val="52"/>
        </w:rPr>
      </w:pPr>
      <w:r w:rsidRPr="00EE1D09">
        <w:rPr>
          <w:rFonts w:asciiTheme="minorHAnsi" w:hAnsiTheme="minorHAnsi" w:cstheme="minorHAnsi"/>
          <w:b/>
          <w:bCs/>
          <w:sz w:val="52"/>
          <w:szCs w:val="52"/>
        </w:rPr>
        <w:t xml:space="preserve">GÁS COMBUSTÍVEL </w:t>
      </w:r>
    </w:p>
    <w:p w14:paraId="74524483" w14:textId="48E9F311" w:rsidR="00286561" w:rsidRPr="00EE1D09" w:rsidRDefault="00B51D90" w:rsidP="00286561">
      <w:pPr>
        <w:autoSpaceDE w:val="0"/>
        <w:autoSpaceDN w:val="0"/>
        <w:adjustRightInd w:val="0"/>
        <w:spacing w:line="360" w:lineRule="auto"/>
        <w:jc w:val="center"/>
        <w:rPr>
          <w:rFonts w:asciiTheme="minorHAnsi" w:hAnsiTheme="minorHAnsi" w:cstheme="minorHAnsi"/>
          <w:b/>
          <w:bCs/>
          <w:sz w:val="52"/>
          <w:szCs w:val="52"/>
        </w:rPr>
      </w:pPr>
      <w:r w:rsidRPr="00EE1D09">
        <w:rPr>
          <w:rFonts w:asciiTheme="minorHAnsi" w:hAnsiTheme="minorHAnsi" w:cstheme="minorHAnsi"/>
          <w:b/>
          <w:bCs/>
          <w:sz w:val="52"/>
          <w:szCs w:val="52"/>
        </w:rPr>
        <w:t>(G.L.P.)</w:t>
      </w:r>
      <w:r w:rsidR="00286561" w:rsidRPr="00EE1D09">
        <w:rPr>
          <w:rFonts w:asciiTheme="minorHAnsi" w:hAnsiTheme="minorHAnsi" w:cstheme="minorHAnsi"/>
          <w:b/>
          <w:bCs/>
          <w:sz w:val="52"/>
          <w:szCs w:val="52"/>
        </w:rPr>
        <w:t xml:space="preserve"> </w:t>
      </w:r>
    </w:p>
    <w:p w14:paraId="197C5C9F" w14:textId="7E1CA168" w:rsidR="00286561" w:rsidRPr="00EE1D09" w:rsidRDefault="00286561" w:rsidP="00286561">
      <w:pPr>
        <w:autoSpaceDE w:val="0"/>
        <w:autoSpaceDN w:val="0"/>
        <w:adjustRightInd w:val="0"/>
        <w:spacing w:line="360" w:lineRule="auto"/>
        <w:jc w:val="center"/>
        <w:rPr>
          <w:rFonts w:asciiTheme="minorHAnsi" w:hAnsiTheme="minorHAnsi" w:cstheme="minorHAnsi"/>
          <w:b/>
          <w:bCs/>
          <w:sz w:val="52"/>
          <w:szCs w:val="52"/>
        </w:rPr>
      </w:pPr>
      <w:r w:rsidRPr="00EE1D09">
        <w:rPr>
          <w:rFonts w:asciiTheme="minorHAnsi" w:hAnsiTheme="minorHAnsi" w:cstheme="minorHAnsi"/>
          <w:b/>
          <w:bCs/>
          <w:sz w:val="52"/>
          <w:szCs w:val="52"/>
        </w:rPr>
        <w:t xml:space="preserve"> </w:t>
      </w:r>
    </w:p>
    <w:p w14:paraId="778517C7" w14:textId="2B6908B8" w:rsidR="00286561" w:rsidRPr="00EE1D09" w:rsidRDefault="00286561" w:rsidP="00286561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77805115" w14:textId="411F8744" w:rsidR="00B51D90" w:rsidRPr="00EE1D09" w:rsidRDefault="00B51D90" w:rsidP="00286561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71952427" w14:textId="0198CDF4" w:rsidR="00966372" w:rsidRDefault="00966372" w:rsidP="00286561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77325F1D" w14:textId="77777777" w:rsidR="00EE1D09" w:rsidRDefault="00EE1D09" w:rsidP="00286561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273F0123" w14:textId="77777777" w:rsidR="00EE1D09" w:rsidRDefault="00EE1D09" w:rsidP="00286561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2F496A7F" w14:textId="77777777" w:rsidR="00EE1D09" w:rsidRPr="00EE1D09" w:rsidRDefault="00EE1D09" w:rsidP="00286561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5E21BEC3" w14:textId="77777777" w:rsidR="00966372" w:rsidRPr="00EE1D09" w:rsidRDefault="00966372" w:rsidP="00286561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187F2570" w14:textId="13359999" w:rsidR="00286561" w:rsidRPr="00EE1D09" w:rsidRDefault="00286561" w:rsidP="00286561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0A524A24" w14:textId="77777777" w:rsidR="00966372" w:rsidRPr="00EE1D09" w:rsidRDefault="00966372" w:rsidP="00286561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48178009" w14:textId="47EE354A" w:rsidR="00286561" w:rsidRPr="00EE1D09" w:rsidRDefault="00286561" w:rsidP="00286561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b/>
          <w:bCs/>
          <w:szCs w:val="24"/>
        </w:rPr>
      </w:pPr>
      <w:r w:rsidRPr="00EE1D09">
        <w:rPr>
          <w:rFonts w:asciiTheme="minorHAnsi" w:hAnsiTheme="minorHAnsi" w:cstheme="minorHAnsi"/>
          <w:b/>
          <w:bCs/>
          <w:szCs w:val="24"/>
        </w:rPr>
        <w:t xml:space="preserve">SUMÁRIO                                                           </w:t>
      </w:r>
    </w:p>
    <w:p w14:paraId="4897A565" w14:textId="77777777" w:rsidR="00286561" w:rsidRPr="00EE1D09" w:rsidRDefault="00286561" w:rsidP="00286561">
      <w:pPr>
        <w:pStyle w:val="CabealhodoSumrio"/>
        <w:spacing w:line="720" w:lineRule="auto"/>
        <w:rPr>
          <w:rFonts w:asciiTheme="minorHAnsi" w:hAnsiTheme="minorHAnsi" w:cstheme="minorHAnsi"/>
          <w:sz w:val="24"/>
          <w:szCs w:val="24"/>
        </w:rPr>
      </w:pPr>
    </w:p>
    <w:p w14:paraId="741E61F0" w14:textId="1F2F7C75" w:rsidR="00966372" w:rsidRPr="00EE1D09" w:rsidRDefault="00286561" w:rsidP="00966372">
      <w:pPr>
        <w:pStyle w:val="Sumrio1"/>
        <w:tabs>
          <w:tab w:val="left" w:pos="440"/>
          <w:tab w:val="right" w:leader="dot" w:pos="8494"/>
        </w:tabs>
        <w:spacing w:line="360" w:lineRule="auto"/>
        <w:rPr>
          <w:rFonts w:asciiTheme="minorHAnsi" w:eastAsiaTheme="minorEastAsia" w:hAnsiTheme="minorHAnsi" w:cstheme="minorHAnsi"/>
          <w:noProof/>
          <w:lang w:eastAsia="pt-BR"/>
        </w:rPr>
      </w:pPr>
      <w:r w:rsidRPr="00EE1D09">
        <w:rPr>
          <w:rFonts w:asciiTheme="minorHAnsi" w:hAnsiTheme="minorHAnsi" w:cstheme="minorHAnsi"/>
        </w:rPr>
        <w:fldChar w:fldCharType="begin"/>
      </w:r>
      <w:r w:rsidRPr="00EE1D09">
        <w:rPr>
          <w:rFonts w:asciiTheme="minorHAnsi" w:hAnsiTheme="minorHAnsi" w:cstheme="minorHAnsi"/>
        </w:rPr>
        <w:instrText xml:space="preserve"> TOC \o "1-3" \h \z \u </w:instrText>
      </w:r>
      <w:r w:rsidRPr="00EE1D09">
        <w:rPr>
          <w:rFonts w:asciiTheme="minorHAnsi" w:hAnsiTheme="minorHAnsi" w:cstheme="minorHAnsi"/>
        </w:rPr>
        <w:fldChar w:fldCharType="separate"/>
      </w:r>
      <w:hyperlink w:anchor="_Toc120092211" w:history="1">
        <w:r w:rsidR="00966372" w:rsidRPr="00EE1D09">
          <w:rPr>
            <w:rStyle w:val="Hyperlink"/>
            <w:rFonts w:asciiTheme="minorHAnsi" w:hAnsiTheme="minorHAnsi" w:cstheme="minorHAnsi"/>
            <w:noProof/>
          </w:rPr>
          <w:t>1.</w:t>
        </w:r>
        <w:r w:rsidR="00966372" w:rsidRPr="00EE1D09">
          <w:rPr>
            <w:rFonts w:asciiTheme="minorHAnsi" w:eastAsiaTheme="minorEastAsia" w:hAnsiTheme="minorHAnsi" w:cstheme="minorHAnsi"/>
            <w:noProof/>
            <w:lang w:eastAsia="pt-BR"/>
          </w:rPr>
          <w:tab/>
        </w:r>
        <w:r w:rsidR="00966372" w:rsidRPr="00EE1D09">
          <w:rPr>
            <w:rStyle w:val="Hyperlink"/>
            <w:rFonts w:asciiTheme="minorHAnsi" w:hAnsiTheme="minorHAnsi" w:cstheme="minorHAnsi"/>
            <w:noProof/>
          </w:rPr>
          <w:t>OBJETIVO</w:t>
        </w:r>
        <w:r w:rsidR="00966372" w:rsidRPr="00EE1D09">
          <w:rPr>
            <w:rFonts w:asciiTheme="minorHAnsi" w:hAnsiTheme="minorHAnsi" w:cstheme="minorHAnsi"/>
            <w:noProof/>
            <w:webHidden/>
          </w:rPr>
          <w:tab/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begin"/>
        </w:r>
        <w:r w:rsidR="00966372" w:rsidRPr="00EE1D09">
          <w:rPr>
            <w:rFonts w:asciiTheme="minorHAnsi" w:hAnsiTheme="minorHAnsi" w:cstheme="minorHAnsi"/>
            <w:noProof/>
            <w:webHidden/>
          </w:rPr>
          <w:instrText xml:space="preserve"> PAGEREF _Toc120092211 \h </w:instrText>
        </w:r>
        <w:r w:rsidR="00966372" w:rsidRPr="00EE1D09">
          <w:rPr>
            <w:rFonts w:asciiTheme="minorHAnsi" w:hAnsiTheme="minorHAnsi" w:cstheme="minorHAnsi"/>
            <w:noProof/>
            <w:webHidden/>
          </w:rPr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separate"/>
        </w:r>
        <w:r w:rsidR="00F4277A" w:rsidRPr="00EE1D09">
          <w:rPr>
            <w:rFonts w:asciiTheme="minorHAnsi" w:hAnsiTheme="minorHAnsi" w:cstheme="minorHAnsi"/>
            <w:noProof/>
            <w:webHidden/>
          </w:rPr>
          <w:t>3</w:t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CA026C1" w14:textId="4589ED5C" w:rsidR="00966372" w:rsidRPr="00EE1D09" w:rsidRDefault="00000000" w:rsidP="00966372">
      <w:pPr>
        <w:pStyle w:val="Sumrio1"/>
        <w:tabs>
          <w:tab w:val="left" w:pos="440"/>
          <w:tab w:val="right" w:leader="dot" w:pos="8494"/>
        </w:tabs>
        <w:spacing w:line="360" w:lineRule="auto"/>
        <w:rPr>
          <w:rFonts w:asciiTheme="minorHAnsi" w:eastAsiaTheme="minorEastAsia" w:hAnsiTheme="minorHAnsi" w:cstheme="minorHAnsi"/>
          <w:noProof/>
          <w:lang w:eastAsia="pt-BR"/>
        </w:rPr>
      </w:pPr>
      <w:hyperlink w:anchor="_Toc120092212" w:history="1">
        <w:r w:rsidR="00966372" w:rsidRPr="00EE1D09">
          <w:rPr>
            <w:rStyle w:val="Hyperlink"/>
            <w:rFonts w:asciiTheme="minorHAnsi" w:hAnsiTheme="minorHAnsi" w:cstheme="minorHAnsi"/>
            <w:noProof/>
          </w:rPr>
          <w:t>2.</w:t>
        </w:r>
        <w:r w:rsidR="00966372" w:rsidRPr="00EE1D09">
          <w:rPr>
            <w:rFonts w:asciiTheme="minorHAnsi" w:eastAsiaTheme="minorEastAsia" w:hAnsiTheme="minorHAnsi" w:cstheme="minorHAnsi"/>
            <w:noProof/>
            <w:lang w:eastAsia="pt-BR"/>
          </w:rPr>
          <w:tab/>
        </w:r>
        <w:r w:rsidR="00966372" w:rsidRPr="00EE1D09">
          <w:rPr>
            <w:rStyle w:val="Hyperlink"/>
            <w:rFonts w:asciiTheme="minorHAnsi" w:hAnsiTheme="minorHAnsi" w:cstheme="minorHAnsi"/>
            <w:noProof/>
          </w:rPr>
          <w:t>REDE DE GASES</w:t>
        </w:r>
        <w:r w:rsidR="00966372" w:rsidRPr="00EE1D09">
          <w:rPr>
            <w:rFonts w:asciiTheme="minorHAnsi" w:hAnsiTheme="minorHAnsi" w:cstheme="minorHAnsi"/>
            <w:noProof/>
            <w:webHidden/>
          </w:rPr>
          <w:tab/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begin"/>
        </w:r>
        <w:r w:rsidR="00966372" w:rsidRPr="00EE1D09">
          <w:rPr>
            <w:rFonts w:asciiTheme="minorHAnsi" w:hAnsiTheme="minorHAnsi" w:cstheme="minorHAnsi"/>
            <w:noProof/>
            <w:webHidden/>
          </w:rPr>
          <w:instrText xml:space="preserve"> PAGEREF _Toc120092212 \h </w:instrText>
        </w:r>
        <w:r w:rsidR="00966372" w:rsidRPr="00EE1D09">
          <w:rPr>
            <w:rFonts w:asciiTheme="minorHAnsi" w:hAnsiTheme="minorHAnsi" w:cstheme="minorHAnsi"/>
            <w:noProof/>
            <w:webHidden/>
          </w:rPr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separate"/>
        </w:r>
        <w:r w:rsidR="00F4277A" w:rsidRPr="00EE1D09">
          <w:rPr>
            <w:rFonts w:asciiTheme="minorHAnsi" w:hAnsiTheme="minorHAnsi" w:cstheme="minorHAnsi"/>
            <w:noProof/>
            <w:webHidden/>
          </w:rPr>
          <w:t>3</w:t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6FB899D" w14:textId="2984B924" w:rsidR="00966372" w:rsidRPr="00EE1D09" w:rsidRDefault="00000000" w:rsidP="00966372">
      <w:pPr>
        <w:pStyle w:val="Sumrio1"/>
        <w:tabs>
          <w:tab w:val="left" w:pos="440"/>
          <w:tab w:val="right" w:leader="dot" w:pos="8494"/>
        </w:tabs>
        <w:spacing w:line="360" w:lineRule="auto"/>
        <w:rPr>
          <w:rFonts w:asciiTheme="minorHAnsi" w:eastAsiaTheme="minorEastAsia" w:hAnsiTheme="minorHAnsi" w:cstheme="minorHAnsi"/>
          <w:noProof/>
          <w:lang w:eastAsia="pt-BR"/>
        </w:rPr>
      </w:pPr>
      <w:hyperlink w:anchor="_Toc120092213" w:history="1">
        <w:r w:rsidR="00966372" w:rsidRPr="00EE1D09">
          <w:rPr>
            <w:rStyle w:val="Hyperlink"/>
            <w:rFonts w:asciiTheme="minorHAnsi" w:hAnsiTheme="minorHAnsi" w:cstheme="minorHAnsi"/>
            <w:noProof/>
          </w:rPr>
          <w:t>3.</w:t>
        </w:r>
        <w:r w:rsidR="00966372" w:rsidRPr="00EE1D09">
          <w:rPr>
            <w:rFonts w:asciiTheme="minorHAnsi" w:eastAsiaTheme="minorEastAsia" w:hAnsiTheme="minorHAnsi" w:cstheme="minorHAnsi"/>
            <w:noProof/>
            <w:lang w:eastAsia="pt-BR"/>
          </w:rPr>
          <w:tab/>
        </w:r>
        <w:r w:rsidR="00966372" w:rsidRPr="00EE1D09">
          <w:rPr>
            <w:rStyle w:val="Hyperlink"/>
            <w:rFonts w:asciiTheme="minorHAnsi" w:hAnsiTheme="minorHAnsi" w:cstheme="minorHAnsi"/>
            <w:noProof/>
          </w:rPr>
          <w:t>REGULADORES DE PRESSÃO</w:t>
        </w:r>
        <w:r w:rsidR="00966372" w:rsidRPr="00EE1D09">
          <w:rPr>
            <w:rFonts w:asciiTheme="minorHAnsi" w:hAnsiTheme="minorHAnsi" w:cstheme="minorHAnsi"/>
            <w:noProof/>
            <w:webHidden/>
          </w:rPr>
          <w:tab/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begin"/>
        </w:r>
        <w:r w:rsidR="00966372" w:rsidRPr="00EE1D09">
          <w:rPr>
            <w:rFonts w:asciiTheme="minorHAnsi" w:hAnsiTheme="minorHAnsi" w:cstheme="minorHAnsi"/>
            <w:noProof/>
            <w:webHidden/>
          </w:rPr>
          <w:instrText xml:space="preserve"> PAGEREF _Toc120092213 \h </w:instrText>
        </w:r>
        <w:r w:rsidR="00966372" w:rsidRPr="00EE1D09">
          <w:rPr>
            <w:rFonts w:asciiTheme="minorHAnsi" w:hAnsiTheme="minorHAnsi" w:cstheme="minorHAnsi"/>
            <w:noProof/>
            <w:webHidden/>
          </w:rPr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separate"/>
        </w:r>
        <w:r w:rsidR="00F4277A" w:rsidRPr="00EE1D09">
          <w:rPr>
            <w:rFonts w:asciiTheme="minorHAnsi" w:hAnsiTheme="minorHAnsi" w:cstheme="minorHAnsi"/>
            <w:noProof/>
            <w:webHidden/>
          </w:rPr>
          <w:t>4</w:t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ADB1B28" w14:textId="40B5483A" w:rsidR="00966372" w:rsidRPr="00EE1D09" w:rsidRDefault="00000000" w:rsidP="00966372">
      <w:pPr>
        <w:pStyle w:val="Sumrio1"/>
        <w:tabs>
          <w:tab w:val="left" w:pos="440"/>
          <w:tab w:val="right" w:leader="dot" w:pos="8494"/>
        </w:tabs>
        <w:spacing w:line="360" w:lineRule="auto"/>
        <w:rPr>
          <w:rFonts w:asciiTheme="minorHAnsi" w:eastAsiaTheme="minorEastAsia" w:hAnsiTheme="minorHAnsi" w:cstheme="minorHAnsi"/>
          <w:noProof/>
          <w:lang w:eastAsia="pt-BR"/>
        </w:rPr>
      </w:pPr>
      <w:hyperlink w:anchor="_Toc120092214" w:history="1">
        <w:r w:rsidR="00966372" w:rsidRPr="00EE1D09">
          <w:rPr>
            <w:rStyle w:val="Hyperlink"/>
            <w:rFonts w:asciiTheme="minorHAnsi" w:hAnsiTheme="minorHAnsi" w:cstheme="minorHAnsi"/>
            <w:noProof/>
          </w:rPr>
          <w:t>4.</w:t>
        </w:r>
        <w:r w:rsidR="00966372" w:rsidRPr="00EE1D09">
          <w:rPr>
            <w:rFonts w:asciiTheme="minorHAnsi" w:eastAsiaTheme="minorEastAsia" w:hAnsiTheme="minorHAnsi" w:cstheme="minorHAnsi"/>
            <w:noProof/>
            <w:lang w:eastAsia="pt-BR"/>
          </w:rPr>
          <w:tab/>
        </w:r>
        <w:r w:rsidR="00966372" w:rsidRPr="00EE1D09">
          <w:rPr>
            <w:rStyle w:val="Hyperlink"/>
            <w:rFonts w:asciiTheme="minorHAnsi" w:hAnsiTheme="minorHAnsi" w:cstheme="minorHAnsi"/>
            <w:noProof/>
          </w:rPr>
          <w:t>RECIPIENTE TRANSPORTÁVEL</w:t>
        </w:r>
        <w:r w:rsidR="00966372" w:rsidRPr="00EE1D09">
          <w:rPr>
            <w:rFonts w:asciiTheme="minorHAnsi" w:hAnsiTheme="minorHAnsi" w:cstheme="minorHAnsi"/>
            <w:noProof/>
            <w:webHidden/>
          </w:rPr>
          <w:tab/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begin"/>
        </w:r>
        <w:r w:rsidR="00966372" w:rsidRPr="00EE1D09">
          <w:rPr>
            <w:rFonts w:asciiTheme="minorHAnsi" w:hAnsiTheme="minorHAnsi" w:cstheme="minorHAnsi"/>
            <w:noProof/>
            <w:webHidden/>
          </w:rPr>
          <w:instrText xml:space="preserve"> PAGEREF _Toc120092214 \h </w:instrText>
        </w:r>
        <w:r w:rsidR="00966372" w:rsidRPr="00EE1D09">
          <w:rPr>
            <w:rFonts w:asciiTheme="minorHAnsi" w:hAnsiTheme="minorHAnsi" w:cstheme="minorHAnsi"/>
            <w:noProof/>
            <w:webHidden/>
          </w:rPr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separate"/>
        </w:r>
        <w:r w:rsidR="00F4277A" w:rsidRPr="00EE1D09">
          <w:rPr>
            <w:rFonts w:asciiTheme="minorHAnsi" w:hAnsiTheme="minorHAnsi" w:cstheme="minorHAnsi"/>
            <w:noProof/>
            <w:webHidden/>
          </w:rPr>
          <w:t>5</w:t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2ADC68A" w14:textId="016C8147" w:rsidR="00966372" w:rsidRPr="00EE1D09" w:rsidRDefault="00000000" w:rsidP="00966372">
      <w:pPr>
        <w:pStyle w:val="Sumrio1"/>
        <w:tabs>
          <w:tab w:val="left" w:pos="440"/>
          <w:tab w:val="right" w:leader="dot" w:pos="8494"/>
        </w:tabs>
        <w:spacing w:line="360" w:lineRule="auto"/>
        <w:rPr>
          <w:rFonts w:asciiTheme="minorHAnsi" w:eastAsiaTheme="minorEastAsia" w:hAnsiTheme="minorHAnsi" w:cstheme="minorHAnsi"/>
          <w:noProof/>
          <w:lang w:eastAsia="pt-BR"/>
        </w:rPr>
      </w:pPr>
      <w:hyperlink w:anchor="_Toc120092215" w:history="1">
        <w:r w:rsidR="00966372" w:rsidRPr="00EE1D09">
          <w:rPr>
            <w:rStyle w:val="Hyperlink"/>
            <w:rFonts w:asciiTheme="minorHAnsi" w:hAnsiTheme="minorHAnsi" w:cstheme="minorHAnsi"/>
            <w:noProof/>
          </w:rPr>
          <w:t>5.</w:t>
        </w:r>
        <w:r w:rsidR="00966372" w:rsidRPr="00EE1D09">
          <w:rPr>
            <w:rFonts w:asciiTheme="minorHAnsi" w:eastAsiaTheme="minorEastAsia" w:hAnsiTheme="minorHAnsi" w:cstheme="minorHAnsi"/>
            <w:noProof/>
            <w:lang w:eastAsia="pt-BR"/>
          </w:rPr>
          <w:tab/>
        </w:r>
        <w:r w:rsidR="00966372" w:rsidRPr="00EE1D09">
          <w:rPr>
            <w:rStyle w:val="Hyperlink"/>
            <w:rFonts w:asciiTheme="minorHAnsi" w:hAnsiTheme="minorHAnsi" w:cstheme="minorHAnsi"/>
            <w:noProof/>
          </w:rPr>
          <w:t>VÁLVULA DE CORTE</w:t>
        </w:r>
        <w:r w:rsidR="00966372" w:rsidRPr="00EE1D09">
          <w:rPr>
            <w:rFonts w:asciiTheme="minorHAnsi" w:hAnsiTheme="minorHAnsi" w:cstheme="minorHAnsi"/>
            <w:noProof/>
            <w:webHidden/>
          </w:rPr>
          <w:tab/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begin"/>
        </w:r>
        <w:r w:rsidR="00966372" w:rsidRPr="00EE1D09">
          <w:rPr>
            <w:rFonts w:asciiTheme="minorHAnsi" w:hAnsiTheme="minorHAnsi" w:cstheme="minorHAnsi"/>
            <w:noProof/>
            <w:webHidden/>
          </w:rPr>
          <w:instrText xml:space="preserve"> PAGEREF _Toc120092215 \h </w:instrText>
        </w:r>
        <w:r w:rsidR="00966372" w:rsidRPr="00EE1D09">
          <w:rPr>
            <w:rFonts w:asciiTheme="minorHAnsi" w:hAnsiTheme="minorHAnsi" w:cstheme="minorHAnsi"/>
            <w:noProof/>
            <w:webHidden/>
          </w:rPr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separate"/>
        </w:r>
        <w:r w:rsidR="00F4277A" w:rsidRPr="00EE1D09">
          <w:rPr>
            <w:rFonts w:asciiTheme="minorHAnsi" w:hAnsiTheme="minorHAnsi" w:cstheme="minorHAnsi"/>
            <w:noProof/>
            <w:webHidden/>
          </w:rPr>
          <w:t>5</w:t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FA68376" w14:textId="60C1FA0F" w:rsidR="00966372" w:rsidRPr="00EE1D09" w:rsidRDefault="00000000" w:rsidP="00966372">
      <w:pPr>
        <w:pStyle w:val="Sumrio1"/>
        <w:tabs>
          <w:tab w:val="left" w:pos="440"/>
          <w:tab w:val="right" w:leader="dot" w:pos="8494"/>
        </w:tabs>
        <w:spacing w:line="360" w:lineRule="auto"/>
        <w:rPr>
          <w:rFonts w:asciiTheme="minorHAnsi" w:eastAsiaTheme="minorEastAsia" w:hAnsiTheme="minorHAnsi" w:cstheme="minorHAnsi"/>
          <w:noProof/>
          <w:lang w:eastAsia="pt-BR"/>
        </w:rPr>
      </w:pPr>
      <w:hyperlink w:anchor="_Toc120092216" w:history="1">
        <w:r w:rsidR="00966372" w:rsidRPr="00EE1D09">
          <w:rPr>
            <w:rStyle w:val="Hyperlink"/>
            <w:rFonts w:asciiTheme="minorHAnsi" w:hAnsiTheme="minorHAnsi" w:cstheme="minorHAnsi"/>
            <w:noProof/>
          </w:rPr>
          <w:t>6.</w:t>
        </w:r>
        <w:r w:rsidR="00966372" w:rsidRPr="00EE1D09">
          <w:rPr>
            <w:rFonts w:asciiTheme="minorHAnsi" w:eastAsiaTheme="minorEastAsia" w:hAnsiTheme="minorHAnsi" w:cstheme="minorHAnsi"/>
            <w:noProof/>
            <w:lang w:eastAsia="pt-BR"/>
          </w:rPr>
          <w:tab/>
        </w:r>
        <w:r w:rsidR="00966372" w:rsidRPr="00EE1D09">
          <w:rPr>
            <w:rStyle w:val="Hyperlink"/>
            <w:rFonts w:asciiTheme="minorHAnsi" w:hAnsiTheme="minorHAnsi" w:cstheme="minorHAnsi"/>
            <w:noProof/>
          </w:rPr>
          <w:t>ENSAIO DE ESTANQUEIDADE</w:t>
        </w:r>
        <w:r w:rsidR="00966372" w:rsidRPr="00EE1D09">
          <w:rPr>
            <w:rFonts w:asciiTheme="minorHAnsi" w:hAnsiTheme="minorHAnsi" w:cstheme="minorHAnsi"/>
            <w:noProof/>
            <w:webHidden/>
          </w:rPr>
          <w:tab/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begin"/>
        </w:r>
        <w:r w:rsidR="00966372" w:rsidRPr="00EE1D09">
          <w:rPr>
            <w:rFonts w:asciiTheme="minorHAnsi" w:hAnsiTheme="minorHAnsi" w:cstheme="minorHAnsi"/>
            <w:noProof/>
            <w:webHidden/>
          </w:rPr>
          <w:instrText xml:space="preserve"> PAGEREF _Toc120092216 \h </w:instrText>
        </w:r>
        <w:r w:rsidR="00966372" w:rsidRPr="00EE1D09">
          <w:rPr>
            <w:rFonts w:asciiTheme="minorHAnsi" w:hAnsiTheme="minorHAnsi" w:cstheme="minorHAnsi"/>
            <w:noProof/>
            <w:webHidden/>
          </w:rPr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separate"/>
        </w:r>
        <w:r w:rsidR="00F4277A" w:rsidRPr="00EE1D09">
          <w:rPr>
            <w:rFonts w:asciiTheme="minorHAnsi" w:hAnsiTheme="minorHAnsi" w:cstheme="minorHAnsi"/>
            <w:noProof/>
            <w:webHidden/>
          </w:rPr>
          <w:t>5</w:t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20E0BEE" w14:textId="632EB046" w:rsidR="00966372" w:rsidRPr="00EE1D09" w:rsidRDefault="00000000" w:rsidP="00966372">
      <w:pPr>
        <w:pStyle w:val="Sumrio1"/>
        <w:tabs>
          <w:tab w:val="left" w:pos="440"/>
          <w:tab w:val="right" w:leader="dot" w:pos="8494"/>
        </w:tabs>
        <w:spacing w:line="360" w:lineRule="auto"/>
        <w:rPr>
          <w:rFonts w:asciiTheme="minorHAnsi" w:eastAsiaTheme="minorEastAsia" w:hAnsiTheme="minorHAnsi" w:cstheme="minorHAnsi"/>
          <w:noProof/>
          <w:lang w:eastAsia="pt-BR"/>
        </w:rPr>
      </w:pPr>
      <w:hyperlink w:anchor="_Toc120092217" w:history="1">
        <w:r w:rsidR="00966372" w:rsidRPr="00EE1D09">
          <w:rPr>
            <w:rStyle w:val="Hyperlink"/>
            <w:rFonts w:asciiTheme="minorHAnsi" w:hAnsiTheme="minorHAnsi" w:cstheme="minorHAnsi"/>
            <w:noProof/>
          </w:rPr>
          <w:t>7.</w:t>
        </w:r>
        <w:r w:rsidR="00966372" w:rsidRPr="00EE1D09">
          <w:rPr>
            <w:rFonts w:asciiTheme="minorHAnsi" w:eastAsiaTheme="minorEastAsia" w:hAnsiTheme="minorHAnsi" w:cstheme="minorHAnsi"/>
            <w:noProof/>
            <w:lang w:eastAsia="pt-BR"/>
          </w:rPr>
          <w:tab/>
        </w:r>
        <w:r w:rsidR="00966372" w:rsidRPr="00EE1D09">
          <w:rPr>
            <w:rStyle w:val="Hyperlink"/>
            <w:rFonts w:asciiTheme="minorHAnsi" w:hAnsiTheme="minorHAnsi" w:cstheme="minorHAnsi"/>
            <w:noProof/>
          </w:rPr>
          <w:t>PONTO DE CONSUMO</w:t>
        </w:r>
        <w:r w:rsidR="00966372" w:rsidRPr="00EE1D09">
          <w:rPr>
            <w:rFonts w:asciiTheme="minorHAnsi" w:hAnsiTheme="minorHAnsi" w:cstheme="minorHAnsi"/>
            <w:noProof/>
            <w:webHidden/>
          </w:rPr>
          <w:tab/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begin"/>
        </w:r>
        <w:r w:rsidR="00966372" w:rsidRPr="00EE1D09">
          <w:rPr>
            <w:rFonts w:asciiTheme="minorHAnsi" w:hAnsiTheme="minorHAnsi" w:cstheme="minorHAnsi"/>
            <w:noProof/>
            <w:webHidden/>
          </w:rPr>
          <w:instrText xml:space="preserve"> PAGEREF _Toc120092217 \h </w:instrText>
        </w:r>
        <w:r w:rsidR="00966372" w:rsidRPr="00EE1D09">
          <w:rPr>
            <w:rFonts w:asciiTheme="minorHAnsi" w:hAnsiTheme="minorHAnsi" w:cstheme="minorHAnsi"/>
            <w:noProof/>
            <w:webHidden/>
          </w:rPr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separate"/>
        </w:r>
        <w:r w:rsidR="00F4277A" w:rsidRPr="00EE1D09">
          <w:rPr>
            <w:rFonts w:asciiTheme="minorHAnsi" w:hAnsiTheme="minorHAnsi" w:cstheme="minorHAnsi"/>
            <w:noProof/>
            <w:webHidden/>
          </w:rPr>
          <w:t>6</w:t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FEC5691" w14:textId="14D4088C" w:rsidR="00966372" w:rsidRPr="00EE1D09" w:rsidRDefault="00000000" w:rsidP="00966372">
      <w:pPr>
        <w:pStyle w:val="Sumrio1"/>
        <w:tabs>
          <w:tab w:val="left" w:pos="440"/>
          <w:tab w:val="right" w:leader="dot" w:pos="8494"/>
        </w:tabs>
        <w:spacing w:line="360" w:lineRule="auto"/>
        <w:rPr>
          <w:rFonts w:asciiTheme="minorHAnsi" w:eastAsiaTheme="minorEastAsia" w:hAnsiTheme="minorHAnsi" w:cstheme="minorHAnsi"/>
          <w:noProof/>
          <w:lang w:eastAsia="pt-BR"/>
        </w:rPr>
      </w:pPr>
      <w:hyperlink w:anchor="_Toc120092218" w:history="1">
        <w:r w:rsidR="00966372" w:rsidRPr="00EE1D09">
          <w:rPr>
            <w:rStyle w:val="Hyperlink"/>
            <w:rFonts w:asciiTheme="minorHAnsi" w:hAnsiTheme="minorHAnsi" w:cstheme="minorHAnsi"/>
            <w:noProof/>
          </w:rPr>
          <w:t>8.</w:t>
        </w:r>
        <w:r w:rsidR="00966372" w:rsidRPr="00EE1D09">
          <w:rPr>
            <w:rFonts w:asciiTheme="minorHAnsi" w:eastAsiaTheme="minorEastAsia" w:hAnsiTheme="minorHAnsi" w:cstheme="minorHAnsi"/>
            <w:noProof/>
            <w:lang w:eastAsia="pt-BR"/>
          </w:rPr>
          <w:tab/>
        </w:r>
        <w:r w:rsidR="00966372" w:rsidRPr="00EE1D09">
          <w:rPr>
            <w:rStyle w:val="Hyperlink"/>
            <w:rFonts w:asciiTheme="minorHAnsi" w:hAnsiTheme="minorHAnsi" w:cstheme="minorHAnsi"/>
            <w:noProof/>
          </w:rPr>
          <w:t>ABRIGO DE GÁS</w:t>
        </w:r>
        <w:r w:rsidR="00966372" w:rsidRPr="00EE1D09">
          <w:rPr>
            <w:rFonts w:asciiTheme="minorHAnsi" w:hAnsiTheme="minorHAnsi" w:cstheme="minorHAnsi"/>
            <w:noProof/>
            <w:webHidden/>
          </w:rPr>
          <w:tab/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begin"/>
        </w:r>
        <w:r w:rsidR="00966372" w:rsidRPr="00EE1D09">
          <w:rPr>
            <w:rFonts w:asciiTheme="minorHAnsi" w:hAnsiTheme="minorHAnsi" w:cstheme="minorHAnsi"/>
            <w:noProof/>
            <w:webHidden/>
          </w:rPr>
          <w:instrText xml:space="preserve"> PAGEREF _Toc120092218 \h </w:instrText>
        </w:r>
        <w:r w:rsidR="00966372" w:rsidRPr="00EE1D09">
          <w:rPr>
            <w:rFonts w:asciiTheme="minorHAnsi" w:hAnsiTheme="minorHAnsi" w:cstheme="minorHAnsi"/>
            <w:noProof/>
            <w:webHidden/>
          </w:rPr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separate"/>
        </w:r>
        <w:r w:rsidR="00F4277A" w:rsidRPr="00EE1D09">
          <w:rPr>
            <w:rFonts w:asciiTheme="minorHAnsi" w:hAnsiTheme="minorHAnsi" w:cstheme="minorHAnsi"/>
            <w:noProof/>
            <w:webHidden/>
          </w:rPr>
          <w:t>6</w:t>
        </w:r>
        <w:r w:rsidR="00966372" w:rsidRPr="00EE1D0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79C4523" w14:textId="58C1DFDA" w:rsidR="00286561" w:rsidRPr="00EE1D09" w:rsidRDefault="00286561" w:rsidP="00966372">
      <w:pPr>
        <w:spacing w:line="360" w:lineRule="auto"/>
        <w:rPr>
          <w:rFonts w:asciiTheme="minorHAnsi" w:hAnsiTheme="minorHAnsi" w:cstheme="minorHAnsi"/>
          <w:bCs/>
          <w:szCs w:val="24"/>
        </w:rPr>
      </w:pPr>
      <w:r w:rsidRPr="00EE1D09">
        <w:rPr>
          <w:rFonts w:asciiTheme="minorHAnsi" w:hAnsiTheme="minorHAnsi" w:cstheme="minorHAnsi"/>
          <w:bCs/>
          <w:szCs w:val="24"/>
        </w:rPr>
        <w:fldChar w:fldCharType="end"/>
      </w:r>
    </w:p>
    <w:p w14:paraId="303EAF78" w14:textId="77777777" w:rsidR="00966372" w:rsidRPr="00EE1D09" w:rsidRDefault="00966372" w:rsidP="00286561">
      <w:pPr>
        <w:spacing w:line="720" w:lineRule="auto"/>
        <w:rPr>
          <w:rFonts w:asciiTheme="minorHAnsi" w:hAnsiTheme="minorHAnsi" w:cstheme="minorHAnsi"/>
          <w:bCs/>
          <w:szCs w:val="24"/>
        </w:rPr>
      </w:pPr>
    </w:p>
    <w:p w14:paraId="0B8E5BA2" w14:textId="485177B5" w:rsidR="00FA2CC3" w:rsidRPr="00EE1D09" w:rsidRDefault="00FA2CC3" w:rsidP="00286561">
      <w:pPr>
        <w:spacing w:line="720" w:lineRule="auto"/>
        <w:rPr>
          <w:rFonts w:asciiTheme="minorHAnsi" w:hAnsiTheme="minorHAnsi" w:cstheme="minorHAnsi"/>
          <w:szCs w:val="24"/>
        </w:rPr>
      </w:pPr>
    </w:p>
    <w:p w14:paraId="786A41B4" w14:textId="77777777" w:rsidR="000A693F" w:rsidRPr="00EE1D09" w:rsidRDefault="000A693F" w:rsidP="00286561">
      <w:pPr>
        <w:spacing w:line="720" w:lineRule="auto"/>
        <w:rPr>
          <w:rFonts w:asciiTheme="minorHAnsi" w:hAnsiTheme="minorHAnsi" w:cstheme="minorHAnsi"/>
          <w:szCs w:val="24"/>
        </w:rPr>
      </w:pPr>
    </w:p>
    <w:p w14:paraId="3431EC5A" w14:textId="7A44F83B" w:rsidR="00966372" w:rsidRDefault="00966372" w:rsidP="00286561">
      <w:pPr>
        <w:spacing w:line="720" w:lineRule="auto"/>
        <w:rPr>
          <w:rFonts w:asciiTheme="minorHAnsi" w:hAnsiTheme="minorHAnsi" w:cstheme="minorHAnsi"/>
          <w:szCs w:val="24"/>
        </w:rPr>
      </w:pPr>
    </w:p>
    <w:p w14:paraId="1B669BBF" w14:textId="77777777" w:rsidR="00EE1D09" w:rsidRPr="00EE1D09" w:rsidRDefault="00EE1D09" w:rsidP="00286561">
      <w:pPr>
        <w:spacing w:line="720" w:lineRule="auto"/>
        <w:rPr>
          <w:rFonts w:asciiTheme="minorHAnsi" w:hAnsiTheme="minorHAnsi" w:cstheme="minorHAnsi"/>
          <w:szCs w:val="24"/>
        </w:rPr>
      </w:pPr>
    </w:p>
    <w:p w14:paraId="42F3F0D6" w14:textId="236B0FE5" w:rsidR="00966372" w:rsidRPr="00EE1D09" w:rsidRDefault="00966372" w:rsidP="00286561">
      <w:pPr>
        <w:spacing w:line="720" w:lineRule="auto"/>
        <w:rPr>
          <w:rFonts w:asciiTheme="minorHAnsi" w:hAnsiTheme="minorHAnsi" w:cstheme="minorHAnsi"/>
          <w:szCs w:val="24"/>
        </w:rPr>
      </w:pPr>
    </w:p>
    <w:p w14:paraId="45BB3B8B" w14:textId="3AE82A00" w:rsidR="00966372" w:rsidRPr="00EE1D09" w:rsidRDefault="00966372" w:rsidP="00286561">
      <w:pPr>
        <w:spacing w:line="720" w:lineRule="auto"/>
        <w:rPr>
          <w:rFonts w:asciiTheme="minorHAnsi" w:hAnsiTheme="minorHAnsi" w:cstheme="minorHAnsi"/>
          <w:szCs w:val="24"/>
        </w:rPr>
      </w:pPr>
    </w:p>
    <w:p w14:paraId="36E3F0B3" w14:textId="77777777" w:rsidR="00966372" w:rsidRPr="00EE1D09" w:rsidRDefault="00966372" w:rsidP="00286561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2743AF9D" w14:textId="77777777" w:rsidR="00286561" w:rsidRPr="00EE1D09" w:rsidRDefault="00286561" w:rsidP="00286561">
      <w:pPr>
        <w:pStyle w:val="menu1ex"/>
        <w:rPr>
          <w:rFonts w:asciiTheme="minorHAnsi" w:hAnsiTheme="minorHAnsi" w:cstheme="minorHAnsi"/>
        </w:rPr>
      </w:pPr>
      <w:bookmarkStart w:id="0" w:name="_Toc120092211"/>
      <w:r w:rsidRPr="00EE1D09">
        <w:rPr>
          <w:rFonts w:asciiTheme="minorHAnsi" w:hAnsiTheme="minorHAnsi" w:cstheme="minorHAnsi"/>
        </w:rPr>
        <w:t>OBJETIVO</w:t>
      </w:r>
      <w:bookmarkEnd w:id="0"/>
    </w:p>
    <w:p w14:paraId="5ED59C54" w14:textId="77777777" w:rsidR="004E0D8B" w:rsidRPr="00EE1D09" w:rsidRDefault="004E0D8B" w:rsidP="00496225">
      <w:pPr>
        <w:spacing w:line="360" w:lineRule="auto"/>
        <w:jc w:val="both"/>
        <w:rPr>
          <w:rFonts w:asciiTheme="minorHAnsi" w:eastAsia="MS Mincho" w:hAnsiTheme="minorHAnsi" w:cstheme="minorHAnsi"/>
          <w:bCs/>
          <w:szCs w:val="24"/>
          <w:lang w:eastAsia="en-US"/>
        </w:rPr>
      </w:pPr>
    </w:p>
    <w:p w14:paraId="712EA25E" w14:textId="2FB8C9F7" w:rsidR="004E0D8B" w:rsidRPr="00EE1D09" w:rsidRDefault="004E0D8B" w:rsidP="004E0D8B">
      <w:pPr>
        <w:spacing w:line="360" w:lineRule="auto"/>
        <w:ind w:firstLine="567"/>
        <w:jc w:val="both"/>
        <w:rPr>
          <w:rFonts w:asciiTheme="minorHAnsi" w:eastAsia="MS Mincho" w:hAnsiTheme="minorHAnsi" w:cstheme="minorHAnsi"/>
          <w:bCs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>O projeto de instalação de gás combustível atende a normatização ABNT NBR 13523 – Central de Gás Liquefeito de Petróleo (GLP) e a ABNT NBR 15526 – Redes de Distribuição Interna para Gases Combustíveis em Instalações Residenciais e Comerciais: Projeto e Execução. Os ambientes destinados ao projeto de instalação de gás GLP, tal como: Cozinha.</w:t>
      </w:r>
    </w:p>
    <w:p w14:paraId="2517F2E6" w14:textId="77777777" w:rsidR="004E0D8B" w:rsidRPr="00EE1D09" w:rsidRDefault="004E0D8B" w:rsidP="004E0D8B">
      <w:pPr>
        <w:spacing w:line="360" w:lineRule="auto"/>
        <w:ind w:firstLine="567"/>
        <w:jc w:val="both"/>
        <w:rPr>
          <w:rFonts w:asciiTheme="minorHAnsi" w:eastAsia="MS Mincho" w:hAnsiTheme="minorHAnsi" w:cstheme="minorHAnsi"/>
          <w:bCs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 xml:space="preserve">A contratante deve garantir que o fluido compressível equipare as condições técnicas de pressão e velocidade adequada para preservação da vida humana e, do mesmo modo, evitar poluição visual quanto as instalações aparentes no forro ou contrapiso.  </w:t>
      </w:r>
    </w:p>
    <w:p w14:paraId="3BA15D77" w14:textId="6643F93A" w:rsidR="00286561" w:rsidRPr="00EE1D09" w:rsidRDefault="00286561" w:rsidP="00FA2CC3">
      <w:pPr>
        <w:spacing w:line="360" w:lineRule="auto"/>
        <w:ind w:firstLine="567"/>
        <w:jc w:val="both"/>
        <w:rPr>
          <w:rFonts w:asciiTheme="minorHAnsi" w:hAnsiTheme="minorHAnsi" w:cstheme="minorHAnsi"/>
          <w:szCs w:val="24"/>
        </w:rPr>
      </w:pPr>
      <w:r w:rsidRPr="00EE1D09">
        <w:rPr>
          <w:rFonts w:asciiTheme="minorHAnsi" w:hAnsiTheme="minorHAnsi" w:cstheme="minorHAnsi"/>
          <w:szCs w:val="24"/>
        </w:rPr>
        <w:t xml:space="preserve">  </w:t>
      </w:r>
      <w:r w:rsidRPr="00EE1D09">
        <w:rPr>
          <w:rFonts w:asciiTheme="minorHAnsi" w:hAnsiTheme="minorHAnsi" w:cstheme="minorHAnsi"/>
          <w:szCs w:val="24"/>
        </w:rPr>
        <w:tab/>
      </w:r>
    </w:p>
    <w:p w14:paraId="388B7752" w14:textId="713E7136" w:rsidR="00286561" w:rsidRPr="00EE1D09" w:rsidRDefault="004E0D8B" w:rsidP="00286561">
      <w:pPr>
        <w:pStyle w:val="menu1ex"/>
        <w:rPr>
          <w:rFonts w:asciiTheme="minorHAnsi" w:hAnsiTheme="minorHAnsi" w:cstheme="minorHAnsi"/>
        </w:rPr>
      </w:pPr>
      <w:bookmarkStart w:id="1" w:name="_Toc120092212"/>
      <w:r w:rsidRPr="00EE1D09">
        <w:rPr>
          <w:rFonts w:asciiTheme="minorHAnsi" w:hAnsiTheme="minorHAnsi" w:cstheme="minorHAnsi"/>
        </w:rPr>
        <w:t>REDE DE GASES</w:t>
      </w:r>
      <w:bookmarkEnd w:id="1"/>
    </w:p>
    <w:p w14:paraId="038A1397" w14:textId="27638492" w:rsidR="004E0D8B" w:rsidRPr="00EE1D09" w:rsidRDefault="004E0D8B" w:rsidP="004E0D8B">
      <w:pPr>
        <w:pStyle w:val="menu1ex"/>
        <w:numPr>
          <w:ilvl w:val="0"/>
          <w:numId w:val="0"/>
        </w:numPr>
        <w:rPr>
          <w:rFonts w:asciiTheme="minorHAnsi" w:hAnsiTheme="minorHAnsi" w:cstheme="minorHAnsi"/>
        </w:rPr>
      </w:pPr>
    </w:p>
    <w:p w14:paraId="31D8B275" w14:textId="31B1DD24" w:rsidR="004E0D8B" w:rsidRPr="00EE1D09" w:rsidRDefault="004E0D8B" w:rsidP="004E0D8B">
      <w:pPr>
        <w:spacing w:line="360" w:lineRule="auto"/>
        <w:ind w:firstLine="567"/>
        <w:jc w:val="both"/>
        <w:rPr>
          <w:rFonts w:asciiTheme="minorHAnsi" w:eastAsia="MS Mincho" w:hAnsiTheme="minorHAnsi" w:cstheme="minorHAnsi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/>
          <w:szCs w:val="24"/>
          <w:lang w:eastAsia="en-US"/>
        </w:rPr>
        <w:t xml:space="preserve">Os tubos e conexões oriundos para instalação </w:t>
      </w:r>
      <w:r w:rsidR="00145FCF" w:rsidRPr="00EE1D09">
        <w:rPr>
          <w:rFonts w:asciiTheme="minorHAnsi" w:eastAsia="MS Mincho" w:hAnsiTheme="minorHAnsi" w:cstheme="minorHAnsi"/>
          <w:b/>
          <w:szCs w:val="24"/>
          <w:lang w:eastAsia="en-US"/>
        </w:rPr>
        <w:t>na central de gás</w:t>
      </w:r>
      <w:r w:rsidRPr="00EE1D09">
        <w:rPr>
          <w:rFonts w:asciiTheme="minorHAnsi" w:eastAsia="MS Mincho" w:hAnsiTheme="minorHAnsi" w:cstheme="minorHAnsi"/>
          <w:b/>
          <w:szCs w:val="24"/>
          <w:lang w:eastAsia="en-US"/>
        </w:rPr>
        <w:t xml:space="preserve"> combustíve</w:t>
      </w:r>
      <w:r w:rsidR="00145FCF" w:rsidRPr="00EE1D09">
        <w:rPr>
          <w:rFonts w:asciiTheme="minorHAnsi" w:eastAsia="MS Mincho" w:hAnsiTheme="minorHAnsi" w:cstheme="minorHAnsi"/>
          <w:b/>
          <w:szCs w:val="24"/>
          <w:lang w:eastAsia="en-US"/>
        </w:rPr>
        <w:t>l</w:t>
      </w:r>
      <w:r w:rsidRPr="00EE1D09">
        <w:rPr>
          <w:rFonts w:asciiTheme="minorHAnsi" w:eastAsia="MS Mincho" w:hAnsiTheme="minorHAnsi" w:cstheme="minorHAnsi"/>
          <w:b/>
          <w:szCs w:val="24"/>
          <w:lang w:eastAsia="en-US"/>
        </w:rPr>
        <w:t xml:space="preserve"> recomenda-se aço sem costura galvanizado </w:t>
      </w: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 xml:space="preserve">(não aconselha-se tubo preto por haver necessidade de aplicar tratamento superficial anticorrosivo) espessura padrão </w:t>
      </w:r>
      <w:r w:rsidRPr="00EE1D09">
        <w:rPr>
          <w:rFonts w:asciiTheme="minorHAnsi" w:eastAsia="MS Mincho" w:hAnsiTheme="minorHAnsi" w:cstheme="minorHAnsi"/>
          <w:bCs/>
          <w:i/>
          <w:szCs w:val="24"/>
          <w:lang w:eastAsia="en-US"/>
        </w:rPr>
        <w:t>schedule</w:t>
      </w: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 xml:space="preserve"> </w:t>
      </w:r>
      <w:r w:rsidRPr="00EE1D09">
        <w:rPr>
          <w:rFonts w:asciiTheme="minorHAnsi" w:eastAsia="MS Mincho" w:hAnsiTheme="minorHAnsi" w:cstheme="minorHAnsi"/>
          <w:bCs/>
          <w:i/>
          <w:szCs w:val="24"/>
          <w:lang w:eastAsia="en-US"/>
        </w:rPr>
        <w:t>40</w:t>
      </w: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 xml:space="preserve"> ou superior, ABNT NBR 5590, e conexões roscadas (rosca cônica – NPT) até DN 2”, deve receber vedação PTFE</w:t>
      </w:r>
      <w:r w:rsidR="00145FCF" w:rsidRPr="00EE1D09">
        <w:rPr>
          <w:rFonts w:asciiTheme="minorHAnsi" w:eastAsia="MS Mincho" w:hAnsiTheme="minorHAnsi" w:cstheme="minorHAnsi"/>
          <w:bCs/>
          <w:szCs w:val="24"/>
          <w:lang w:eastAsia="en-US"/>
        </w:rPr>
        <w:t xml:space="preserve">. </w:t>
      </w:r>
      <w:r w:rsidRPr="00EE1D09">
        <w:rPr>
          <w:rFonts w:asciiTheme="minorHAnsi" w:eastAsia="MS Mincho" w:hAnsiTheme="minorHAnsi" w:cstheme="minorHAnsi"/>
          <w:szCs w:val="24"/>
          <w:lang w:eastAsia="en-US"/>
        </w:rPr>
        <w:t xml:space="preserve">Está vedado o uso de materiais de ferro fundido ou alumínio e suas ligas, da mesma forma, a instalação de tubos </w:t>
      </w:r>
      <w:r w:rsidR="00145FCF" w:rsidRPr="00EE1D09">
        <w:rPr>
          <w:rFonts w:asciiTheme="minorHAnsi" w:eastAsia="MS Mincho" w:hAnsiTheme="minorHAnsi" w:cstheme="minorHAnsi"/>
          <w:szCs w:val="24"/>
          <w:lang w:eastAsia="en-US"/>
        </w:rPr>
        <w:t>de aço-carbono afim de</w:t>
      </w:r>
      <w:r w:rsidRPr="00EE1D09">
        <w:rPr>
          <w:rFonts w:asciiTheme="minorHAnsi" w:eastAsia="MS Mincho" w:hAnsiTheme="minorHAnsi" w:cstheme="minorHAnsi"/>
          <w:szCs w:val="24"/>
          <w:lang w:eastAsia="en-US"/>
        </w:rPr>
        <w:t xml:space="preserve"> evitar corrosão galvânica. </w:t>
      </w:r>
    </w:p>
    <w:p w14:paraId="6142F3EA" w14:textId="77777777" w:rsidR="004E0D8B" w:rsidRPr="00EE1D09" w:rsidRDefault="004E0D8B" w:rsidP="004E0D8B">
      <w:pPr>
        <w:spacing w:line="360" w:lineRule="auto"/>
        <w:ind w:firstLine="567"/>
        <w:jc w:val="both"/>
        <w:rPr>
          <w:rFonts w:asciiTheme="minorHAnsi" w:eastAsia="MS Mincho" w:hAnsiTheme="minorHAnsi" w:cstheme="minorHAnsi"/>
          <w:b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/>
          <w:szCs w:val="24"/>
          <w:lang w:eastAsia="en-US"/>
        </w:rPr>
        <w:t>As válvulas de fluxo, as válvulas redutoras de pressão e afins deve ser de aço forjado (ANSI/ASME B16.9) e com qualidade que atende as normativas do INMETRO.</w:t>
      </w:r>
    </w:p>
    <w:p w14:paraId="609447CD" w14:textId="1904217D" w:rsidR="004E0D8B" w:rsidRPr="00EE1D09" w:rsidRDefault="004E0D8B" w:rsidP="004E0D8B">
      <w:pPr>
        <w:spacing w:line="360" w:lineRule="auto"/>
        <w:ind w:firstLine="567"/>
        <w:jc w:val="both"/>
        <w:rPr>
          <w:rFonts w:asciiTheme="minorHAnsi" w:eastAsia="MS Mincho" w:hAnsiTheme="minorHAnsi" w:cstheme="minorHAnsi"/>
          <w:bCs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 xml:space="preserve">As tubulações </w:t>
      </w:r>
      <w:r w:rsidR="000B5641" w:rsidRPr="00EE1D09">
        <w:rPr>
          <w:rFonts w:asciiTheme="minorHAnsi" w:eastAsia="MS Mincho" w:hAnsiTheme="minorHAnsi" w:cstheme="minorHAnsi"/>
          <w:bCs/>
          <w:szCs w:val="24"/>
          <w:lang w:eastAsia="en-US"/>
        </w:rPr>
        <w:t xml:space="preserve">de aço </w:t>
      </w: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 xml:space="preserve">embutidas no solo deverão ser cuidadosas; todavia, no concreto aplica-se envelopamento (fita anticorrosiva) ou executados em canaletas e, ainda, isentas de graxas ou lubrificantes ou quaisquer outros contaminantes. </w:t>
      </w:r>
    </w:p>
    <w:p w14:paraId="4E8571A8" w14:textId="3436D599" w:rsidR="006209FE" w:rsidRPr="00EE1D09" w:rsidRDefault="006209FE" w:rsidP="004E0D8B">
      <w:pPr>
        <w:spacing w:line="360" w:lineRule="auto"/>
        <w:ind w:firstLine="567"/>
        <w:jc w:val="both"/>
        <w:rPr>
          <w:rFonts w:asciiTheme="minorHAnsi" w:eastAsia="MS Mincho" w:hAnsiTheme="minorHAnsi" w:cstheme="minorHAnsi"/>
          <w:bCs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>Os tubos PEX, polietileno reticulado, multicamada de alumínio admite ABNT NBR 16821 vigente garantidos pelo fabricante e testados por laboratórios de reconhecida competência técnica para rede de distribuição de secundária de gás combustível.</w:t>
      </w:r>
    </w:p>
    <w:p w14:paraId="36AD15C4" w14:textId="77777777" w:rsidR="006209FE" w:rsidRPr="00EE1D09" w:rsidRDefault="006209FE" w:rsidP="004E0D8B">
      <w:pPr>
        <w:spacing w:line="360" w:lineRule="auto"/>
        <w:ind w:firstLine="567"/>
        <w:jc w:val="both"/>
        <w:rPr>
          <w:rFonts w:asciiTheme="minorHAnsi" w:eastAsia="MS Mincho" w:hAnsiTheme="minorHAnsi" w:cstheme="minorHAnsi"/>
          <w:bCs/>
          <w:szCs w:val="24"/>
          <w:lang w:eastAsia="en-US"/>
        </w:rPr>
      </w:pPr>
    </w:p>
    <w:p w14:paraId="15C7B2B0" w14:textId="63D13DAC" w:rsidR="006209FE" w:rsidRPr="00EE1D09" w:rsidRDefault="006209FE" w:rsidP="006209FE">
      <w:pPr>
        <w:spacing w:line="360" w:lineRule="auto"/>
        <w:jc w:val="center"/>
        <w:rPr>
          <w:rFonts w:asciiTheme="minorHAnsi" w:eastAsia="MS Mincho" w:hAnsiTheme="minorHAnsi" w:cstheme="minorHAnsi"/>
          <w:bCs/>
          <w:szCs w:val="24"/>
          <w:lang w:eastAsia="en-US"/>
        </w:rPr>
      </w:pPr>
      <w:r w:rsidRPr="00EE1D09">
        <w:rPr>
          <w:rFonts w:asciiTheme="minorHAnsi" w:hAnsiTheme="minorHAnsi" w:cstheme="minorHAnsi"/>
          <w:noProof/>
          <w:szCs w:val="24"/>
        </w:rPr>
        <w:drawing>
          <wp:inline distT="0" distB="0" distL="0" distR="0" wp14:anchorId="55745749" wp14:editId="1C57A7F4">
            <wp:extent cx="2053988" cy="1640728"/>
            <wp:effectExtent l="0" t="0" r="381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029" cy="1667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8A750" w14:textId="5255F25D" w:rsidR="00C406C5" w:rsidRPr="00EE1D09" w:rsidRDefault="006209FE" w:rsidP="0004011C">
      <w:pPr>
        <w:spacing w:line="360" w:lineRule="auto"/>
        <w:jc w:val="center"/>
        <w:rPr>
          <w:rFonts w:asciiTheme="minorHAnsi" w:eastAsia="MS Mincho" w:hAnsiTheme="minorHAnsi" w:cstheme="minorHAnsi"/>
          <w:bCs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>Figura 1 – Elementos constituintes de tubos multicamadas, EMMETI ou similar.</w:t>
      </w:r>
    </w:p>
    <w:p w14:paraId="18A3EECC" w14:textId="5BC7751F" w:rsidR="000A693F" w:rsidRPr="00EE1D09" w:rsidRDefault="001442C5" w:rsidP="00EE1D09">
      <w:pPr>
        <w:spacing w:line="360" w:lineRule="auto"/>
        <w:ind w:firstLine="567"/>
        <w:jc w:val="both"/>
        <w:rPr>
          <w:rFonts w:asciiTheme="minorHAnsi" w:eastAsia="MS Mincho" w:hAnsiTheme="minorHAnsi" w:cstheme="minorHAnsi"/>
          <w:bCs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>O sistema multicamada tenha temperatura de operação entre -20°C e 60°C, diâmetro nominal de até 63mm e pressão de operação de no máximo 500kPa (5bar)</w:t>
      </w:r>
      <w:r w:rsidR="00BC58BA" w:rsidRPr="00EE1D09">
        <w:rPr>
          <w:rFonts w:asciiTheme="minorHAnsi" w:eastAsia="MS Mincho" w:hAnsiTheme="minorHAnsi" w:cstheme="minorHAnsi"/>
          <w:bCs/>
          <w:szCs w:val="24"/>
          <w:lang w:eastAsia="en-US"/>
        </w:rPr>
        <w:t xml:space="preserve"> e para aplicações externas às edificações sujeitos às intempéries, possua proteção específica contra raios ultravioletas, bem como a ISO 18225.</w:t>
      </w:r>
    </w:p>
    <w:p w14:paraId="44B9A845" w14:textId="6833CB08" w:rsidR="00633E8F" w:rsidRPr="00EE1D09" w:rsidRDefault="00633E8F" w:rsidP="00286561">
      <w:pPr>
        <w:jc w:val="center"/>
        <w:rPr>
          <w:rFonts w:asciiTheme="minorHAnsi" w:hAnsiTheme="minorHAnsi" w:cstheme="minorHAnsi"/>
          <w:szCs w:val="24"/>
        </w:rPr>
      </w:pPr>
      <w:r w:rsidRPr="00EE1D09">
        <w:rPr>
          <w:rFonts w:asciiTheme="minorHAnsi" w:hAnsiTheme="minorHAnsi" w:cstheme="minorHAnsi"/>
          <w:noProof/>
          <w:szCs w:val="24"/>
        </w:rPr>
        <w:drawing>
          <wp:inline distT="0" distB="0" distL="0" distR="0" wp14:anchorId="34897A45" wp14:editId="43961F18">
            <wp:extent cx="2988809" cy="3669203"/>
            <wp:effectExtent l="0" t="0" r="2540" b="762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881" cy="3708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FA92F" w14:textId="39277ECC" w:rsidR="00633E8F" w:rsidRPr="0004011C" w:rsidRDefault="00633E8F" w:rsidP="0004011C">
      <w:pPr>
        <w:spacing w:line="360" w:lineRule="auto"/>
        <w:jc w:val="center"/>
        <w:rPr>
          <w:rFonts w:asciiTheme="minorHAnsi" w:eastAsia="MS Mincho" w:hAnsiTheme="minorHAnsi" w:cstheme="minorHAnsi"/>
          <w:bCs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>Figura 2 – Método de montagem de tubos multicamadas, SIGASFLEX ou similar.</w:t>
      </w:r>
    </w:p>
    <w:p w14:paraId="0F2C9D8A" w14:textId="6E51DF9E" w:rsidR="00633E8F" w:rsidRPr="00EE1D09" w:rsidRDefault="00633E8F" w:rsidP="00286561">
      <w:pPr>
        <w:jc w:val="center"/>
        <w:rPr>
          <w:rFonts w:asciiTheme="minorHAnsi" w:hAnsiTheme="minorHAnsi" w:cstheme="minorHAnsi"/>
          <w:szCs w:val="24"/>
        </w:rPr>
      </w:pPr>
    </w:p>
    <w:p w14:paraId="55FCA523" w14:textId="4AD3684B" w:rsidR="00633E8F" w:rsidRPr="00EE1D09" w:rsidRDefault="00633E8F" w:rsidP="00633E8F">
      <w:pPr>
        <w:spacing w:line="360" w:lineRule="auto"/>
        <w:ind w:firstLine="567"/>
        <w:jc w:val="both"/>
        <w:rPr>
          <w:rFonts w:asciiTheme="minorHAnsi" w:hAnsiTheme="minorHAnsi" w:cstheme="minorHAnsi"/>
          <w:szCs w:val="24"/>
        </w:rPr>
      </w:pP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>O tubo de multicamada devido sua camada metálica e baixo peso recomenda-se fixar ao menos cada 2 (dois) metros e nas trocas de direção.</w:t>
      </w:r>
    </w:p>
    <w:p w14:paraId="0387895F" w14:textId="77777777" w:rsidR="00FA2CC3" w:rsidRPr="00EE1D09" w:rsidRDefault="00FA2CC3" w:rsidP="0004011C">
      <w:pPr>
        <w:rPr>
          <w:rFonts w:asciiTheme="minorHAnsi" w:hAnsiTheme="minorHAnsi" w:cstheme="minorHAnsi"/>
          <w:szCs w:val="24"/>
        </w:rPr>
      </w:pPr>
    </w:p>
    <w:p w14:paraId="72AC451C" w14:textId="6FBC1E17" w:rsidR="00286561" w:rsidRPr="00EE1D09" w:rsidRDefault="0055723C" w:rsidP="00286561">
      <w:pPr>
        <w:pStyle w:val="menu1ex"/>
        <w:rPr>
          <w:rFonts w:asciiTheme="minorHAnsi" w:hAnsiTheme="minorHAnsi" w:cstheme="minorHAnsi"/>
        </w:rPr>
      </w:pPr>
      <w:bookmarkStart w:id="2" w:name="_Toc120092213"/>
      <w:r w:rsidRPr="00EE1D09">
        <w:rPr>
          <w:rFonts w:asciiTheme="minorHAnsi" w:hAnsiTheme="minorHAnsi" w:cstheme="minorHAnsi"/>
        </w:rPr>
        <w:t>REGULADORES DE PRESSÃO</w:t>
      </w:r>
      <w:bookmarkEnd w:id="2"/>
    </w:p>
    <w:p w14:paraId="49DE54C7" w14:textId="77777777" w:rsidR="00966372" w:rsidRPr="00EE1D09" w:rsidRDefault="00966372" w:rsidP="00286561">
      <w:pPr>
        <w:spacing w:line="360" w:lineRule="auto"/>
        <w:ind w:firstLine="567"/>
        <w:jc w:val="both"/>
        <w:rPr>
          <w:rFonts w:asciiTheme="minorHAnsi" w:eastAsia="MS Mincho" w:hAnsiTheme="minorHAnsi" w:cstheme="minorHAnsi"/>
          <w:bCs/>
          <w:szCs w:val="24"/>
        </w:rPr>
      </w:pPr>
    </w:p>
    <w:p w14:paraId="766DBA2E" w14:textId="77777777" w:rsidR="0055723C" w:rsidRPr="00EE1D09" w:rsidRDefault="0055723C" w:rsidP="0055723C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 xml:space="preserve">Os reguladores de primeiro estágio devem ter a descarga dos dispositivos de alívio de pressão em um ponto afastado mais de 3,0m afastado de vias públicas, fachadas, fontes de energia elétrica, ralos e esgotos, etc. </w:t>
      </w:r>
    </w:p>
    <w:p w14:paraId="002DEF47" w14:textId="3D74FE81" w:rsidR="0055723C" w:rsidRPr="00EE1D09" w:rsidRDefault="0055723C" w:rsidP="0055723C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 xml:space="preserve">São indispensáveis esses dispositivos de operação, em seguida denota-se: </w:t>
      </w:r>
      <w:r w:rsidRPr="00EE1D09">
        <w:rPr>
          <w:rFonts w:asciiTheme="minorHAnsi" w:eastAsia="MS Mincho" w:hAnsiTheme="minorHAnsi" w:cstheme="minorHAnsi"/>
          <w:b/>
          <w:sz w:val="24"/>
          <w:szCs w:val="24"/>
          <w:lang w:eastAsia="en-US"/>
        </w:rPr>
        <w:t>o</w:t>
      </w:r>
      <w:r w:rsidRPr="00EE1D09">
        <w:rPr>
          <w:rFonts w:asciiTheme="minorHAnsi" w:eastAsia="MS Mincho" w:hAnsiTheme="minorHAnsi" w:cstheme="minorHAnsi"/>
          <w:b/>
          <w:bCs/>
          <w:sz w:val="24"/>
          <w:szCs w:val="24"/>
          <w:lang w:eastAsia="en-US"/>
        </w:rPr>
        <w:t xml:space="preserve"> primeiro estágio é destinado a reduzir a pressão do gás antes de sua entrada na rede principal para valor inferior a 1,5 kgf/cm²; logo, o regulador de segundo estágio ou estágio único representa condições necessárias para valor de pressão adequada para funcionamento do aparelho de utilização de gás abaixo de 0,05 kgf/cm².</w:t>
      </w:r>
    </w:p>
    <w:p w14:paraId="5F05AE66" w14:textId="77777777" w:rsidR="0055723C" w:rsidRPr="00EE1D09" w:rsidRDefault="0055723C" w:rsidP="0055723C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 xml:space="preserve">A pressão nominal para fogões, fornos, fogareiros, aquecedores de água a gás, todos de modelo doméstico, está normalizada em 0,027 kgf/cm². </w:t>
      </w:r>
    </w:p>
    <w:p w14:paraId="78006D32" w14:textId="77777777" w:rsidR="0055723C" w:rsidRPr="00EE1D09" w:rsidRDefault="0055723C" w:rsidP="0055723C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Toda instalação interna deve ter um registro geral de corte situado na rede de distribuição, identificado e disposto em local de fácil acesso.</w:t>
      </w:r>
    </w:p>
    <w:p w14:paraId="025A5752" w14:textId="24A851E4" w:rsidR="00FA2CC3" w:rsidRPr="00EE1D09" w:rsidRDefault="00286561" w:rsidP="0055723C">
      <w:pPr>
        <w:spacing w:line="360" w:lineRule="auto"/>
        <w:jc w:val="both"/>
        <w:rPr>
          <w:rFonts w:asciiTheme="minorHAnsi" w:eastAsia="MS Mincho" w:hAnsiTheme="minorHAnsi" w:cstheme="minorHAnsi"/>
          <w:bCs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 xml:space="preserve"> </w:t>
      </w: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ab/>
      </w:r>
    </w:p>
    <w:p w14:paraId="28963751" w14:textId="49781710" w:rsidR="00286561" w:rsidRPr="0004011C" w:rsidRDefault="00BD1316" w:rsidP="0004011C">
      <w:pPr>
        <w:pStyle w:val="menu1ex"/>
        <w:rPr>
          <w:rFonts w:asciiTheme="minorHAnsi" w:hAnsiTheme="minorHAnsi" w:cstheme="minorHAnsi"/>
        </w:rPr>
      </w:pPr>
      <w:bookmarkStart w:id="3" w:name="_Toc120092214"/>
      <w:r w:rsidRPr="00EE1D09">
        <w:rPr>
          <w:rFonts w:asciiTheme="minorHAnsi" w:hAnsiTheme="minorHAnsi" w:cstheme="minorHAnsi"/>
        </w:rPr>
        <w:t>RECIPIENTE TRANSPORTÁVEL</w:t>
      </w:r>
      <w:bookmarkEnd w:id="3"/>
      <w:r w:rsidR="00286561" w:rsidRPr="00EE1D09">
        <w:rPr>
          <w:rFonts w:asciiTheme="minorHAnsi" w:hAnsiTheme="minorHAnsi" w:cstheme="minorHAnsi"/>
        </w:rPr>
        <w:t xml:space="preserve"> </w:t>
      </w:r>
    </w:p>
    <w:p w14:paraId="57912917" w14:textId="7B0359DF" w:rsidR="00BD1316" w:rsidRPr="0004011C" w:rsidRDefault="00BD1316" w:rsidP="0004011C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Recipiente transportável com capacidade volumétrica igual ou inferior 0,108 m³ construído conforme ABNT NBR 8460, abastecido por massa em base de engarrafamento e transportado cheio para troca.</w:t>
      </w:r>
    </w:p>
    <w:p w14:paraId="0C0029F6" w14:textId="064160DB" w:rsidR="00BD1316" w:rsidRPr="00EE1D09" w:rsidRDefault="00BD1316" w:rsidP="00BD1316">
      <w:pPr>
        <w:pStyle w:val="PargrafodaLista"/>
        <w:spacing w:line="360" w:lineRule="auto"/>
        <w:ind w:left="0" w:firstLine="567"/>
        <w:jc w:val="center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noProof/>
          <w:sz w:val="24"/>
          <w:szCs w:val="24"/>
          <w:lang w:eastAsia="en-US"/>
        </w:rPr>
        <w:drawing>
          <wp:inline distT="0" distB="0" distL="0" distR="0" wp14:anchorId="57D721FE" wp14:editId="7BB70E84">
            <wp:extent cx="1497543" cy="1757548"/>
            <wp:effectExtent l="0" t="0" r="762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39" cy="1772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D54DA" w14:textId="57D211D3" w:rsidR="00BD1316" w:rsidRPr="00EE1D09" w:rsidRDefault="00BD1316" w:rsidP="00BD1316">
      <w:pPr>
        <w:pStyle w:val="PargrafodaLista"/>
        <w:spacing w:line="360" w:lineRule="auto"/>
        <w:ind w:left="0" w:firstLine="567"/>
        <w:jc w:val="center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Figura 3 – Dimensões do botijão 45kg.</w:t>
      </w:r>
    </w:p>
    <w:p w14:paraId="64B7D13B" w14:textId="77777777" w:rsidR="00BD1316" w:rsidRPr="00EE1D09" w:rsidRDefault="00BD1316" w:rsidP="00BD1316">
      <w:pPr>
        <w:pStyle w:val="PargrafodaLista"/>
        <w:spacing w:line="360" w:lineRule="auto"/>
        <w:ind w:left="0" w:firstLine="567"/>
        <w:jc w:val="center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</w:p>
    <w:p w14:paraId="07334484" w14:textId="2615A02B" w:rsidR="00C406C5" w:rsidRPr="0004011C" w:rsidRDefault="00BD1316" w:rsidP="0004011C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Os vasos são projetados para uso específico de GLP, com pressão de projeto 17,5 kgf/cm² sob base de concret</w:t>
      </w:r>
      <w:r w:rsidR="00D7588C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o.</w:t>
      </w:r>
    </w:p>
    <w:p w14:paraId="08751398" w14:textId="4482BE49" w:rsidR="00286561" w:rsidRPr="00EE1D09" w:rsidRDefault="006F40CF" w:rsidP="00286561">
      <w:pPr>
        <w:pStyle w:val="menu1ex"/>
        <w:rPr>
          <w:rFonts w:asciiTheme="minorHAnsi" w:hAnsiTheme="minorHAnsi" w:cstheme="minorHAnsi"/>
        </w:rPr>
      </w:pPr>
      <w:bookmarkStart w:id="4" w:name="_Toc120092215"/>
      <w:r w:rsidRPr="00EE1D09">
        <w:rPr>
          <w:rFonts w:asciiTheme="minorHAnsi" w:hAnsiTheme="minorHAnsi" w:cstheme="minorHAnsi"/>
        </w:rPr>
        <w:lastRenderedPageBreak/>
        <w:t>VÁLVULA DE CORTE</w:t>
      </w:r>
      <w:bookmarkEnd w:id="4"/>
      <w:r w:rsidR="00286561" w:rsidRPr="00EE1D09">
        <w:rPr>
          <w:rFonts w:asciiTheme="minorHAnsi" w:hAnsiTheme="minorHAnsi" w:cstheme="minorHAnsi"/>
        </w:rPr>
        <w:t xml:space="preserve"> </w:t>
      </w:r>
    </w:p>
    <w:p w14:paraId="0E7D648C" w14:textId="77777777" w:rsidR="00286561" w:rsidRPr="00EE1D09" w:rsidRDefault="00286561" w:rsidP="00286561">
      <w:pPr>
        <w:pStyle w:val="PargrafodaLista"/>
        <w:spacing w:line="360" w:lineRule="auto"/>
        <w:jc w:val="both"/>
        <w:outlineLvl w:val="0"/>
        <w:rPr>
          <w:rFonts w:asciiTheme="minorHAnsi" w:hAnsiTheme="minorHAnsi" w:cstheme="minorHAnsi"/>
          <w:b/>
          <w:sz w:val="24"/>
          <w:szCs w:val="24"/>
        </w:rPr>
      </w:pPr>
    </w:p>
    <w:p w14:paraId="56BABFCF" w14:textId="1AAE8C9B" w:rsidR="006F40CF" w:rsidRPr="00EE1D09" w:rsidRDefault="006F40CF" w:rsidP="006F40CF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As conexões dos recipientes são providas de válvula de bloqueio manual a fim de cessar ou permitir o fluxo total de gás.</w:t>
      </w:r>
    </w:p>
    <w:p w14:paraId="555D49AE" w14:textId="77777777" w:rsidR="006F40CF" w:rsidRPr="00EE1D09" w:rsidRDefault="006F40CF" w:rsidP="006F40CF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As válvulas sujeitas a uma pressão superior à do tanque de GLP, como as utilizadas para a fase de vapor ou líquido deve possuir Classe 300 ou superior.</w:t>
      </w:r>
    </w:p>
    <w:p w14:paraId="76E07E1C" w14:textId="77777777" w:rsidR="006F40CF" w:rsidRPr="00EE1D09" w:rsidRDefault="006F40CF" w:rsidP="006F40CF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Todos os invólucros de sede de válvulas, conexões e acessórios deve resistir a ação GLP.</w:t>
      </w:r>
    </w:p>
    <w:p w14:paraId="2A0B8B91" w14:textId="77777777" w:rsidR="00FA2CC3" w:rsidRPr="00EE1D09" w:rsidRDefault="00FA2CC3" w:rsidP="00286561">
      <w:pPr>
        <w:autoSpaceDE w:val="0"/>
        <w:spacing w:line="360" w:lineRule="auto"/>
        <w:ind w:firstLine="851"/>
        <w:jc w:val="both"/>
        <w:rPr>
          <w:rFonts w:asciiTheme="minorHAnsi" w:hAnsiTheme="minorHAnsi" w:cstheme="minorHAnsi"/>
          <w:color w:val="000000"/>
          <w:szCs w:val="24"/>
        </w:rPr>
      </w:pPr>
    </w:p>
    <w:p w14:paraId="77C23416" w14:textId="04C925F3" w:rsidR="00286561" w:rsidRPr="00EE1D09" w:rsidRDefault="00AD4FC3" w:rsidP="00286561">
      <w:pPr>
        <w:pStyle w:val="menu1ex"/>
        <w:rPr>
          <w:rFonts w:asciiTheme="minorHAnsi" w:hAnsiTheme="minorHAnsi" w:cstheme="minorHAnsi"/>
        </w:rPr>
      </w:pPr>
      <w:bookmarkStart w:id="5" w:name="_Toc120092216"/>
      <w:r w:rsidRPr="00EE1D09">
        <w:rPr>
          <w:rFonts w:asciiTheme="minorHAnsi" w:hAnsiTheme="minorHAnsi" w:cstheme="minorHAnsi"/>
        </w:rPr>
        <w:t>ENSAIO DE ESTANQUEIDADE</w:t>
      </w:r>
      <w:bookmarkEnd w:id="5"/>
      <w:r w:rsidR="00286561" w:rsidRPr="00EE1D09">
        <w:rPr>
          <w:rFonts w:asciiTheme="minorHAnsi" w:hAnsiTheme="minorHAnsi" w:cstheme="minorHAnsi"/>
        </w:rPr>
        <w:t xml:space="preserve"> </w:t>
      </w:r>
    </w:p>
    <w:p w14:paraId="70552793" w14:textId="77777777" w:rsidR="00286561" w:rsidRPr="00EE1D09" w:rsidRDefault="00286561" w:rsidP="00286561">
      <w:pPr>
        <w:pStyle w:val="menu1ex"/>
        <w:numPr>
          <w:ilvl w:val="0"/>
          <w:numId w:val="0"/>
        </w:numPr>
        <w:ind w:left="567"/>
        <w:rPr>
          <w:rFonts w:asciiTheme="minorHAnsi" w:hAnsiTheme="minorHAnsi" w:cstheme="minorHAnsi"/>
        </w:rPr>
      </w:pPr>
    </w:p>
    <w:p w14:paraId="33BF9612" w14:textId="77777777" w:rsidR="00AD4FC3" w:rsidRPr="00EE1D09" w:rsidRDefault="00AD4FC3" w:rsidP="00AD4FC3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O ensaio deve ser realizado após a montagem da rede, ainda exposta, podendo ser realizada por ramificações e em toda sua extensão com ar comprimido ou gás inerte (nitrogênio) de no mínimo 4 (quatro) vezes a pressão de trabalho máxima admitida, acompanhado por profissional legalmente habilitado, Engenheiro Mecânico, seguido de laudo técnico.</w:t>
      </w:r>
    </w:p>
    <w:p w14:paraId="57ED061B" w14:textId="196E2D8A" w:rsidR="00AD4FC3" w:rsidRPr="00EE1D09" w:rsidRDefault="00AD4FC3" w:rsidP="00C406C5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 xml:space="preserve">As redes devem ficar submetidas à pressão de ensaio por tempo não inferior a uma hora (60 minutos), intolerável obter quaisquer vazamentos. Muito comum, na operação manômetros calibrados com fundo de escala de até 1,5 vez a pressão de ensaio com sensibilidade 0,2 bar e diâmetro de 100 mm. Iniciada a admissão de gás na tubulação, exige-se drenar e expurgar todo o ar ou gás inerte durante a abertura de registros a fim de verificar a inexistência de vazamentos, proibido o emprego de chamas para esta finalidade.  </w:t>
      </w:r>
    </w:p>
    <w:p w14:paraId="03A87DB9" w14:textId="77777777" w:rsidR="00AD4FC3" w:rsidRPr="00EE1D09" w:rsidRDefault="00AD4FC3" w:rsidP="00AD4FC3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Todos os elementos que favoreçam a ventilação nos ambientes onde existam pontos de consumo devem permanecer totalmente abertos, como portas, portões, janelas que se comunicam com o exterior.</w:t>
      </w:r>
    </w:p>
    <w:p w14:paraId="71EBE364" w14:textId="7DF90C03" w:rsidR="00AD4FC3" w:rsidRDefault="00AD4FC3" w:rsidP="00AD4FC3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 xml:space="preserve">Recomenda-se que seja realizado o monitoramento da operação através de equipamento ou métodos apropriados para análise de inflamabilidade (detector de gases: </w:t>
      </w:r>
      <w:proofErr w:type="spellStart"/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oxi-explosímetro</w:t>
      </w:r>
      <w:proofErr w:type="spellEnd"/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 xml:space="preserve">, etc.).  </w:t>
      </w:r>
    </w:p>
    <w:p w14:paraId="087489B2" w14:textId="77777777" w:rsidR="00D7588C" w:rsidRPr="00EE1D09" w:rsidRDefault="00D7588C" w:rsidP="00AD4FC3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</w:p>
    <w:p w14:paraId="1275D78D" w14:textId="6574DD51" w:rsidR="00FA2CC3" w:rsidRPr="00EE1D09" w:rsidRDefault="00FA2CC3" w:rsidP="00FA2CC3">
      <w:pPr>
        <w:autoSpaceDE w:val="0"/>
        <w:spacing w:line="360" w:lineRule="auto"/>
        <w:jc w:val="both"/>
        <w:rPr>
          <w:rFonts w:asciiTheme="minorHAnsi" w:hAnsiTheme="minorHAnsi" w:cstheme="minorHAnsi"/>
          <w:szCs w:val="24"/>
        </w:rPr>
      </w:pPr>
    </w:p>
    <w:p w14:paraId="4A295CBB" w14:textId="16932E74" w:rsidR="00286561" w:rsidRPr="00EE1D09" w:rsidRDefault="00881741" w:rsidP="00286561">
      <w:pPr>
        <w:pStyle w:val="menu1ex"/>
        <w:rPr>
          <w:rFonts w:asciiTheme="minorHAnsi" w:hAnsiTheme="minorHAnsi" w:cstheme="minorHAnsi"/>
        </w:rPr>
      </w:pPr>
      <w:bookmarkStart w:id="6" w:name="_Toc120092217"/>
      <w:r w:rsidRPr="00EE1D09">
        <w:rPr>
          <w:rFonts w:asciiTheme="minorHAnsi" w:hAnsiTheme="minorHAnsi" w:cstheme="minorHAnsi"/>
        </w:rPr>
        <w:t>PONTO DE CONSUMO</w:t>
      </w:r>
      <w:bookmarkEnd w:id="6"/>
    </w:p>
    <w:p w14:paraId="4579CEB7" w14:textId="77777777" w:rsidR="00286561" w:rsidRPr="00EE1D09" w:rsidRDefault="00286561" w:rsidP="00286561">
      <w:pPr>
        <w:pStyle w:val="PargrafodaLista"/>
        <w:rPr>
          <w:rFonts w:asciiTheme="minorHAnsi" w:hAnsiTheme="minorHAnsi" w:cstheme="minorHAnsi"/>
          <w:sz w:val="24"/>
          <w:szCs w:val="24"/>
        </w:rPr>
      </w:pPr>
    </w:p>
    <w:p w14:paraId="56B522DA" w14:textId="1CE4DAC8" w:rsidR="00881741" w:rsidRPr="00EE1D09" w:rsidRDefault="00881741" w:rsidP="00881741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As tubulações de GLP não passarão por dutos de ar, chaminé, escape, lixo, tetos rebaixados, forros, pontos de energia ou telefonia - ABNT NBR 13932, com capacidade de 2 (dois) fogões de 4 bocas com forno totalizando 240kcal/min, vazão máxima de 1,5kg/h de gás com fator de simultaneidade 100%.</w:t>
      </w:r>
    </w:p>
    <w:p w14:paraId="7B27EF04" w14:textId="77777777" w:rsidR="00286561" w:rsidRPr="00EE1D09" w:rsidRDefault="00286561" w:rsidP="00286561">
      <w:pPr>
        <w:autoSpaceDE w:val="0"/>
        <w:spacing w:line="360" w:lineRule="auto"/>
        <w:ind w:firstLine="360"/>
        <w:jc w:val="both"/>
        <w:rPr>
          <w:rFonts w:asciiTheme="minorHAnsi" w:hAnsiTheme="minorHAnsi" w:cstheme="minorHAnsi"/>
          <w:szCs w:val="24"/>
        </w:rPr>
      </w:pPr>
    </w:p>
    <w:p w14:paraId="460953EE" w14:textId="3AC8E95B" w:rsidR="00286561" w:rsidRPr="00EE1D09" w:rsidRDefault="00A4306D" w:rsidP="00286561">
      <w:pPr>
        <w:pStyle w:val="menu1ex"/>
        <w:rPr>
          <w:rFonts w:asciiTheme="minorHAnsi" w:hAnsiTheme="minorHAnsi" w:cstheme="minorHAnsi"/>
        </w:rPr>
      </w:pPr>
      <w:bookmarkStart w:id="7" w:name="_Toc120092218"/>
      <w:r w:rsidRPr="00EE1D09">
        <w:rPr>
          <w:rFonts w:asciiTheme="minorHAnsi" w:hAnsiTheme="minorHAnsi" w:cstheme="minorHAnsi"/>
        </w:rPr>
        <w:t>ABRIGO DE GÁS</w:t>
      </w:r>
      <w:bookmarkEnd w:id="7"/>
      <w:r w:rsidR="00286561" w:rsidRPr="00EE1D09">
        <w:rPr>
          <w:rFonts w:asciiTheme="minorHAnsi" w:hAnsiTheme="minorHAnsi" w:cstheme="minorHAnsi"/>
        </w:rPr>
        <w:t xml:space="preserve"> </w:t>
      </w:r>
    </w:p>
    <w:p w14:paraId="6EE5A574" w14:textId="77777777" w:rsidR="00286561" w:rsidRPr="00EE1D09" w:rsidRDefault="00286561" w:rsidP="00286561">
      <w:pPr>
        <w:autoSpaceDE w:val="0"/>
        <w:spacing w:line="360" w:lineRule="auto"/>
        <w:ind w:firstLine="360"/>
        <w:jc w:val="both"/>
        <w:rPr>
          <w:rFonts w:asciiTheme="minorHAnsi" w:hAnsiTheme="minorHAnsi" w:cstheme="minorHAnsi"/>
          <w:szCs w:val="24"/>
        </w:rPr>
      </w:pPr>
    </w:p>
    <w:p w14:paraId="1D46643A" w14:textId="77777777" w:rsidR="00A4306D" w:rsidRPr="00EE1D09" w:rsidRDefault="00A4306D" w:rsidP="00A4306D">
      <w:pPr>
        <w:spacing w:line="360" w:lineRule="auto"/>
        <w:ind w:firstLine="567"/>
        <w:jc w:val="both"/>
        <w:rPr>
          <w:rFonts w:asciiTheme="minorHAnsi" w:eastAsia="MS Mincho" w:hAnsiTheme="minorHAnsi" w:cstheme="minorHAnsi"/>
          <w:bCs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>A contratante deve incluir placas de sinalização para alerta de segurança: PERIGO, PROIBIDO FUMAR, EXTINTOR DE INCÊNDIO, etc. e extintores de gás carbônico com capacidade de 6 kg.</w:t>
      </w:r>
    </w:p>
    <w:p w14:paraId="307FD6E5" w14:textId="1759BA91" w:rsidR="00A4306D" w:rsidRPr="00EE1D09" w:rsidRDefault="00A4306D" w:rsidP="00A4306D">
      <w:pPr>
        <w:spacing w:line="360" w:lineRule="auto"/>
        <w:ind w:firstLine="567"/>
        <w:jc w:val="both"/>
        <w:rPr>
          <w:rFonts w:asciiTheme="minorHAnsi" w:eastAsia="MS Mincho" w:hAnsiTheme="minorHAnsi" w:cstheme="minorHAnsi"/>
          <w:bCs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 xml:space="preserve"> Caso, uma distribuidora de GLP, vier abastecer essa instalação a mesma deverá providenciar conforme as exigências da ANP - Portaria N° 47/1999, </w:t>
      </w:r>
      <w:r w:rsidRPr="00EE1D09">
        <w:rPr>
          <w:rFonts w:asciiTheme="minorHAnsi" w:hAnsiTheme="minorHAnsi" w:cstheme="minorHAnsi"/>
          <w:color w:val="000000"/>
          <w:szCs w:val="24"/>
        </w:rPr>
        <w:t>deverão ser executadas por empresas legalmente habilitadas, que possuem Engenheiro Mecânico/Engenheiro Químico, seguindo padrões e normas em vigor</w:t>
      </w:r>
      <w:r w:rsidRPr="00EE1D09">
        <w:rPr>
          <w:rFonts w:asciiTheme="minorHAnsi" w:eastAsia="MS Mincho" w:hAnsiTheme="minorHAnsi" w:cstheme="minorHAnsi"/>
          <w:bCs/>
          <w:szCs w:val="24"/>
          <w:lang w:eastAsia="en-US"/>
        </w:rPr>
        <w:t>.</w:t>
      </w:r>
    </w:p>
    <w:p w14:paraId="0E8EF7D1" w14:textId="3C3A54D3" w:rsidR="00A4306D" w:rsidRPr="00EE1D09" w:rsidRDefault="00A4306D" w:rsidP="00A4306D">
      <w:pPr>
        <w:pStyle w:val="PargrafodaLista"/>
        <w:spacing w:line="360" w:lineRule="auto"/>
        <w:ind w:left="0" w:firstLine="567"/>
        <w:jc w:val="both"/>
        <w:rPr>
          <w:rFonts w:asciiTheme="minorHAnsi" w:eastAsia="MS Mincho" w:hAnsiTheme="minorHAnsi" w:cstheme="minorHAnsi"/>
          <w:bCs/>
          <w:sz w:val="24"/>
          <w:szCs w:val="24"/>
          <w:lang w:eastAsia="en-US"/>
        </w:rPr>
      </w:pP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 xml:space="preserve">O coletor de cilindro 45kg será construído com tubo de aço galvanizado sem costura </w:t>
      </w:r>
      <w:proofErr w:type="spellStart"/>
      <w:r w:rsidRPr="00EE1D09">
        <w:rPr>
          <w:rFonts w:asciiTheme="minorHAnsi" w:eastAsia="MS Mincho" w:hAnsiTheme="minorHAnsi" w:cstheme="minorHAnsi"/>
          <w:bCs/>
          <w:i/>
          <w:sz w:val="24"/>
          <w:szCs w:val="24"/>
          <w:lang w:eastAsia="en-US"/>
        </w:rPr>
        <w:t>sch</w:t>
      </w:r>
      <w:proofErr w:type="spellEnd"/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 xml:space="preserve"> 40 ou </w:t>
      </w:r>
      <w:r w:rsidRPr="00EE1D09">
        <w:rPr>
          <w:rFonts w:asciiTheme="minorHAnsi" w:eastAsia="MS Mincho" w:hAnsiTheme="minorHAnsi" w:cstheme="minorHAnsi"/>
          <w:bCs/>
          <w:iCs/>
          <w:sz w:val="24"/>
          <w:szCs w:val="24"/>
          <w:lang w:eastAsia="en-US"/>
        </w:rPr>
        <w:t>80</w:t>
      </w:r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 xml:space="preserve">, conexões, válvulas (válvula de segurança tipo mola na saída/topo de cada cilindro, válvula esférica de fechamento rápido, válvulas de retenção, chicotes tipo </w:t>
      </w:r>
      <w:proofErr w:type="spellStart"/>
      <w:r w:rsidRPr="00EE1D09">
        <w:rPr>
          <w:rFonts w:asciiTheme="minorHAnsi" w:eastAsia="MS Mincho" w:hAnsiTheme="minorHAnsi" w:cstheme="minorHAnsi"/>
          <w:bCs/>
          <w:i/>
          <w:sz w:val="24"/>
          <w:szCs w:val="24"/>
          <w:lang w:eastAsia="en-US"/>
        </w:rPr>
        <w:t>Pigtail</w:t>
      </w:r>
      <w:proofErr w:type="spellEnd"/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 xml:space="preserve">), </w:t>
      </w:r>
      <w:proofErr w:type="spellStart"/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niples</w:t>
      </w:r>
      <w:proofErr w:type="spellEnd"/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 xml:space="preserve"> com classe de pressão de 300 </w:t>
      </w:r>
      <w:proofErr w:type="spellStart"/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>psi</w:t>
      </w:r>
      <w:proofErr w:type="spellEnd"/>
      <w:r w:rsidRPr="00EE1D09">
        <w:rPr>
          <w:rFonts w:asciiTheme="minorHAnsi" w:eastAsia="MS Mincho" w:hAnsiTheme="minorHAnsi" w:cstheme="minorHAnsi"/>
          <w:bCs/>
          <w:sz w:val="24"/>
          <w:szCs w:val="24"/>
          <w:lang w:eastAsia="en-US"/>
        </w:rPr>
        <w:t xml:space="preserve"> - ABNT NBR 15526.</w:t>
      </w:r>
    </w:p>
    <w:p w14:paraId="58F01CD5" w14:textId="738A0317" w:rsidR="00A4306D" w:rsidRPr="00EE1D09" w:rsidRDefault="00A4306D" w:rsidP="00A4306D">
      <w:pPr>
        <w:spacing w:line="360" w:lineRule="auto"/>
        <w:ind w:firstLine="567"/>
        <w:jc w:val="both"/>
        <w:rPr>
          <w:rFonts w:asciiTheme="minorHAnsi" w:eastAsia="MS Mincho" w:hAnsiTheme="minorHAnsi" w:cstheme="minorHAnsi"/>
          <w:bCs/>
          <w:szCs w:val="24"/>
          <w:lang w:eastAsia="en-US"/>
        </w:rPr>
      </w:pPr>
    </w:p>
    <w:p w14:paraId="75FE2516" w14:textId="56FF16B7" w:rsidR="00286561" w:rsidRPr="00EE1D09" w:rsidRDefault="00286561" w:rsidP="00D7588C">
      <w:pPr>
        <w:autoSpaceDE w:val="0"/>
        <w:spacing w:line="360" w:lineRule="auto"/>
        <w:jc w:val="both"/>
        <w:rPr>
          <w:rFonts w:asciiTheme="minorHAnsi" w:hAnsiTheme="minorHAnsi" w:cstheme="minorHAnsi"/>
          <w:szCs w:val="24"/>
        </w:rPr>
      </w:pPr>
    </w:p>
    <w:p w14:paraId="31E1B69A" w14:textId="77777777" w:rsidR="00286561" w:rsidRPr="00EE1D09" w:rsidRDefault="00286561" w:rsidP="00286561">
      <w:pPr>
        <w:pStyle w:val="PargrafodaLista"/>
        <w:rPr>
          <w:rFonts w:asciiTheme="minorHAnsi" w:hAnsiTheme="minorHAnsi" w:cstheme="minorHAnsi"/>
          <w:sz w:val="24"/>
          <w:szCs w:val="24"/>
        </w:rPr>
      </w:pPr>
    </w:p>
    <w:p w14:paraId="2681F96C" w14:textId="400B1BD5" w:rsidR="00286561" w:rsidRPr="00EE1D09" w:rsidRDefault="00286561" w:rsidP="00D7588C">
      <w:pPr>
        <w:autoSpaceDE w:val="0"/>
        <w:spacing w:line="360" w:lineRule="auto"/>
        <w:jc w:val="right"/>
        <w:rPr>
          <w:rFonts w:asciiTheme="minorHAnsi" w:hAnsiTheme="minorHAnsi" w:cstheme="minorHAnsi"/>
          <w:color w:val="000000"/>
          <w:szCs w:val="24"/>
        </w:rPr>
      </w:pPr>
      <w:r w:rsidRPr="00EE1D09">
        <w:rPr>
          <w:rFonts w:asciiTheme="minorHAnsi" w:hAnsiTheme="minorHAnsi" w:cstheme="minorHAnsi"/>
          <w:color w:val="000000"/>
          <w:szCs w:val="24"/>
        </w:rPr>
        <w:t xml:space="preserve">Cuiabá-MT, </w:t>
      </w:r>
      <w:r w:rsidR="00966372" w:rsidRPr="00EE1D09">
        <w:rPr>
          <w:rFonts w:asciiTheme="minorHAnsi" w:hAnsiTheme="minorHAnsi" w:cstheme="minorHAnsi"/>
          <w:color w:val="000000"/>
          <w:szCs w:val="24"/>
        </w:rPr>
        <w:t>23</w:t>
      </w:r>
      <w:r w:rsidRPr="00EE1D09">
        <w:rPr>
          <w:rFonts w:asciiTheme="minorHAnsi" w:hAnsiTheme="minorHAnsi" w:cstheme="minorHAnsi"/>
          <w:color w:val="000000"/>
          <w:szCs w:val="24"/>
        </w:rPr>
        <w:t xml:space="preserve"> de </w:t>
      </w:r>
      <w:r w:rsidR="00966372" w:rsidRPr="00EE1D09">
        <w:rPr>
          <w:rFonts w:asciiTheme="minorHAnsi" w:hAnsiTheme="minorHAnsi" w:cstheme="minorHAnsi"/>
          <w:color w:val="000000"/>
          <w:szCs w:val="24"/>
        </w:rPr>
        <w:t xml:space="preserve">novembro </w:t>
      </w:r>
      <w:r w:rsidRPr="00EE1D09">
        <w:rPr>
          <w:rFonts w:asciiTheme="minorHAnsi" w:hAnsiTheme="minorHAnsi" w:cstheme="minorHAnsi"/>
          <w:color w:val="000000"/>
          <w:szCs w:val="24"/>
        </w:rPr>
        <w:t>de 2022</w:t>
      </w:r>
    </w:p>
    <w:p w14:paraId="16F68D03" w14:textId="77777777" w:rsidR="00286561" w:rsidRDefault="00286561" w:rsidP="00D7588C">
      <w:pPr>
        <w:autoSpaceDE w:val="0"/>
        <w:spacing w:line="360" w:lineRule="auto"/>
        <w:jc w:val="both"/>
        <w:rPr>
          <w:rFonts w:asciiTheme="minorHAnsi" w:hAnsiTheme="minorHAnsi" w:cstheme="minorHAnsi"/>
          <w:color w:val="000000"/>
          <w:szCs w:val="24"/>
        </w:rPr>
      </w:pPr>
    </w:p>
    <w:p w14:paraId="6D140F71" w14:textId="77777777" w:rsidR="00D7588C" w:rsidRPr="00EE1D09" w:rsidRDefault="00D7588C" w:rsidP="00D7588C">
      <w:pPr>
        <w:autoSpaceDE w:val="0"/>
        <w:spacing w:line="360" w:lineRule="auto"/>
        <w:jc w:val="both"/>
        <w:rPr>
          <w:rFonts w:asciiTheme="minorHAnsi" w:hAnsiTheme="minorHAnsi" w:cstheme="minorHAnsi"/>
          <w:color w:val="000000"/>
          <w:szCs w:val="24"/>
        </w:rPr>
      </w:pPr>
    </w:p>
    <w:p w14:paraId="154B8762" w14:textId="312EE597" w:rsidR="00286561" w:rsidRPr="00EE1D09" w:rsidRDefault="00286561" w:rsidP="00D7588C">
      <w:pPr>
        <w:ind w:hanging="1418"/>
        <w:jc w:val="center"/>
        <w:rPr>
          <w:rFonts w:asciiTheme="minorHAnsi" w:hAnsiTheme="minorHAnsi" w:cstheme="minorHAnsi"/>
          <w:b/>
          <w:color w:val="000000"/>
          <w:szCs w:val="24"/>
        </w:rPr>
      </w:pPr>
      <w:r w:rsidRPr="00EE1D09">
        <w:rPr>
          <w:rFonts w:asciiTheme="minorHAnsi" w:hAnsiTheme="minorHAnsi" w:cstheme="minorHAnsi"/>
          <w:b/>
          <w:color w:val="000000"/>
          <w:szCs w:val="24"/>
        </w:rPr>
        <w:t>_______________________________</w:t>
      </w:r>
    </w:p>
    <w:p w14:paraId="3B43B70B" w14:textId="6CBB9683" w:rsidR="00286561" w:rsidRPr="00EE1D09" w:rsidRDefault="00966372" w:rsidP="00D7588C">
      <w:pPr>
        <w:ind w:hanging="1418"/>
        <w:jc w:val="center"/>
        <w:rPr>
          <w:rFonts w:asciiTheme="minorHAnsi" w:hAnsiTheme="minorHAnsi" w:cstheme="minorHAnsi"/>
          <w:color w:val="000000"/>
          <w:szCs w:val="24"/>
        </w:rPr>
      </w:pPr>
      <w:r w:rsidRPr="00EE1D09">
        <w:rPr>
          <w:rFonts w:asciiTheme="minorHAnsi" w:hAnsiTheme="minorHAnsi" w:cstheme="minorHAnsi"/>
          <w:color w:val="000000"/>
          <w:szCs w:val="24"/>
        </w:rPr>
        <w:t>Luizenil Monteiro Lemes</w:t>
      </w:r>
    </w:p>
    <w:p w14:paraId="2FD1E243" w14:textId="424775E2" w:rsidR="00286561" w:rsidRPr="00EE1D09" w:rsidRDefault="00286561" w:rsidP="00D7588C">
      <w:pPr>
        <w:ind w:hanging="1418"/>
        <w:jc w:val="center"/>
        <w:rPr>
          <w:rFonts w:asciiTheme="minorHAnsi" w:hAnsiTheme="minorHAnsi" w:cstheme="minorHAnsi"/>
          <w:b/>
          <w:color w:val="000000"/>
          <w:szCs w:val="24"/>
        </w:rPr>
      </w:pPr>
      <w:r w:rsidRPr="00EE1D09">
        <w:rPr>
          <w:rFonts w:asciiTheme="minorHAnsi" w:hAnsiTheme="minorHAnsi" w:cstheme="minorHAnsi"/>
          <w:b/>
          <w:color w:val="000000"/>
          <w:szCs w:val="24"/>
        </w:rPr>
        <w:t xml:space="preserve">Engenheiro </w:t>
      </w:r>
      <w:r w:rsidR="00966372" w:rsidRPr="00EE1D09">
        <w:rPr>
          <w:rFonts w:asciiTheme="minorHAnsi" w:hAnsiTheme="minorHAnsi" w:cstheme="minorHAnsi"/>
          <w:b/>
          <w:color w:val="000000"/>
          <w:szCs w:val="24"/>
        </w:rPr>
        <w:t>Civil</w:t>
      </w:r>
    </w:p>
    <w:p w14:paraId="21E1DFD6" w14:textId="7FD5DB04" w:rsidR="00286561" w:rsidRPr="00EE1D09" w:rsidRDefault="00286561" w:rsidP="00D7588C">
      <w:pPr>
        <w:ind w:hanging="1418"/>
        <w:jc w:val="center"/>
        <w:rPr>
          <w:rFonts w:asciiTheme="minorHAnsi" w:hAnsiTheme="minorHAnsi" w:cstheme="minorHAnsi"/>
          <w:color w:val="000000"/>
          <w:szCs w:val="24"/>
        </w:rPr>
      </w:pPr>
      <w:r w:rsidRPr="00EE1D09">
        <w:rPr>
          <w:rFonts w:asciiTheme="minorHAnsi" w:hAnsiTheme="minorHAnsi" w:cstheme="minorHAnsi"/>
          <w:color w:val="000000"/>
          <w:szCs w:val="24"/>
        </w:rPr>
        <w:t xml:space="preserve">CREA-MT </w:t>
      </w:r>
      <w:r w:rsidR="00966372" w:rsidRPr="00EE1D09">
        <w:rPr>
          <w:rFonts w:asciiTheme="minorHAnsi" w:hAnsiTheme="minorHAnsi" w:cstheme="minorHAnsi"/>
          <w:color w:val="000000"/>
          <w:szCs w:val="24"/>
        </w:rPr>
        <w:t>10679</w:t>
      </w:r>
    </w:p>
    <w:p w14:paraId="1D070442" w14:textId="77777777" w:rsidR="00966372" w:rsidRPr="00EE1D09" w:rsidRDefault="00966372">
      <w:pPr>
        <w:rPr>
          <w:rFonts w:asciiTheme="minorHAnsi" w:hAnsiTheme="minorHAnsi" w:cstheme="minorHAnsi"/>
          <w:szCs w:val="24"/>
        </w:rPr>
      </w:pPr>
    </w:p>
    <w:sectPr w:rsidR="00966372" w:rsidRPr="00EE1D09" w:rsidSect="00966372">
      <w:headerReference w:type="even" r:id="rId13"/>
      <w:headerReference w:type="default" r:id="rId14"/>
      <w:footerReference w:type="default" r:id="rId15"/>
      <w:headerReference w:type="first" r:id="rId16"/>
      <w:footerReference w:type="first" r:id="rId17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FBF834" w14:textId="77777777" w:rsidR="00727889" w:rsidRDefault="00727889" w:rsidP="00216C23">
      <w:r>
        <w:separator/>
      </w:r>
    </w:p>
  </w:endnote>
  <w:endnote w:type="continuationSeparator" w:id="0">
    <w:p w14:paraId="468065FD" w14:textId="77777777" w:rsidR="00727889" w:rsidRDefault="00727889" w:rsidP="00216C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astro">
    <w:panose1 w:val="00000400000000000000"/>
    <w:charset w:val="00"/>
    <w:family w:val="auto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DE8573" w14:textId="77777777" w:rsidR="00C406C5" w:rsidRDefault="00C406C5" w:rsidP="00C406C5">
    <w:pPr>
      <w:pStyle w:val="Rodap"/>
      <w:jc w:val="center"/>
      <w:rPr>
        <w:b/>
        <w:i/>
        <w:sz w:val="16"/>
        <w:szCs w:val="16"/>
      </w:rPr>
    </w:pPr>
    <w:r>
      <w:rPr>
        <w:noProof/>
      </w:rPr>
      <mc:AlternateContent>
        <mc:Choice Requires="wpg">
          <w:drawing>
            <wp:inline distT="0" distB="0" distL="0" distR="0" wp14:anchorId="25BBF17A" wp14:editId="362B9D2E">
              <wp:extent cx="418465" cy="221615"/>
              <wp:effectExtent l="0" t="0" r="635" b="6985"/>
              <wp:docPr id="5" name="Grupo 1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 bwMode="auto">
                      <a:xfrm>
                        <a:off x="0" y="0"/>
                        <a:ext cx="418465" cy="221615"/>
                        <a:chOff x="0" y="0"/>
                        <a:chExt cx="659" cy="349"/>
                      </a:xfrm>
                    </wpg:grpSpPr>
                    <wps:wsp>
                      <wps:cNvPr id="6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0" y="61"/>
                          <a:ext cx="659" cy="2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D843C6" w14:textId="77777777" w:rsidR="00C406C5" w:rsidRDefault="00C406C5" w:rsidP="00C406C5">
                            <w:pPr>
                              <w:jc w:val="center"/>
                            </w:pPr>
                            <w:r>
                              <w:fldChar w:fldCharType="begin"/>
                            </w:r>
                            <w:r>
                              <w:instrText xml:space="preserve"> PAGE    \* MERGEFORMAT </w:instrText>
                            </w:r>
                            <w:r>
                              <w:fldChar w:fldCharType="separate"/>
                            </w:r>
                            <w:r w:rsidRPr="000F43C6">
                              <w:rPr>
                                <w:i/>
                                <w:noProof/>
                                <w:sz w:val="18"/>
                                <w:szCs w:val="18"/>
                              </w:rPr>
                              <w:t>7</w:t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  <wpg:grpSp>
                      <wpg:cNvPr id="7" name="Group 9"/>
                      <wpg:cNvGrpSpPr>
                        <a:grpSpLocks/>
                      </wpg:cNvGrpSpPr>
                      <wpg:grpSpPr bwMode="auto">
                        <a:xfrm>
                          <a:off x="143" y="0"/>
                          <a:ext cx="372" cy="72"/>
                          <a:chOff x="143" y="0"/>
                          <a:chExt cx="372" cy="72"/>
                        </a:xfrm>
                      </wpg:grpSpPr>
                      <wps:wsp>
                        <wps:cNvPr id="8" name="Oval 10"/>
                        <wps:cNvSpPr>
                          <a:spLocks noChangeArrowheads="1"/>
                        </wps:cNvSpPr>
                        <wps:spPr bwMode="auto">
                          <a:xfrm>
                            <a:off x="14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Oval 11"/>
                        <wps:cNvSpPr>
                          <a:spLocks noChangeArrowheads="1"/>
                        </wps:cNvSpPr>
                        <wps:spPr bwMode="auto">
                          <a:xfrm>
                            <a:off x="29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Oval 12"/>
                        <wps:cNvSpPr>
                          <a:spLocks noChangeArrowheads="1"/>
                        </wps:cNvSpPr>
                        <wps:spPr bwMode="auto">
                          <a:xfrm>
                            <a:off x="44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</wp:inline>
          </w:drawing>
        </mc:Choice>
        <mc:Fallback>
          <w:pict>
            <v:group w14:anchorId="25BBF17A" id="Grupo 15" o:spid="_x0000_s1026" style="width:32.95pt;height:17.45pt;mso-position-horizontal-relative:char;mso-position-vertical-relative:line" coordsize="659,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7" type="#_x0000_t202" style="position:absolute;top:61;width:659;height: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" filled="f" stroked="f">
                <v:textbox inset="0,0,0,0">
                  <w:txbxContent>
                    <w:p w14:paraId="03D843C6" w14:textId="77777777" w:rsidR="00C406C5" w:rsidRDefault="00C406C5" w:rsidP="00C406C5">
                      <w:pPr>
                        <w:jc w:val="center"/>
                      </w:pPr>
                      <w:r>
                        <w:fldChar w:fldCharType="begin"/>
                      </w:r>
                      <w:r>
                        <w:instrText xml:space="preserve"> PAGE    \* MERGEFORMAT </w:instrText>
                      </w:r>
                      <w:r>
                        <w:fldChar w:fldCharType="separate"/>
                      </w:r>
                      <w:r w:rsidRPr="000F43C6">
                        <w:rPr>
                          <w:i/>
                          <w:noProof/>
                          <w:sz w:val="18"/>
                          <w:szCs w:val="18"/>
                        </w:rPr>
                        <w:t>7</w:t>
                      </w:r>
                      <w:r>
                        <w:fldChar w:fldCharType="end"/>
                      </w:r>
                    </w:p>
                  </w:txbxContent>
                </v:textbox>
              </v:shape>
              <v:group id="Group 9" o:spid="_x0000_s1028" style="position:absolute;left:143;width:372;height:72" coordorigin="143" coordsize="372,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<v:oval id="Oval 10" o:spid="_x0000_s1029" style="position:absolute;left:14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" fillcolor="#7ba0cd" stroked="f"/>
                <v:oval id="Oval 11" o:spid="_x0000_s1030" style="position:absolute;left:29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" fillcolor="#7ba0cd" stroked="f"/>
                <v:oval id="Oval 12" o:spid="_x0000_s1031" style="position:absolute;left:44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" fillcolor="#7ba0cd" stroked="f"/>
              </v:group>
              <w10:anchorlock/>
            </v:group>
          </w:pict>
        </mc:Fallback>
      </mc:AlternateContent>
    </w:r>
  </w:p>
  <w:p w14:paraId="69B28C87" w14:textId="77777777" w:rsidR="00C406C5" w:rsidRDefault="00C406C5" w:rsidP="00C406C5">
    <w:pPr>
      <w:pStyle w:val="Rodap"/>
      <w:spacing w:line="276" w:lineRule="auto"/>
      <w:ind w:left="-1134" w:right="-568"/>
      <w:jc w:val="center"/>
      <w:rPr>
        <w:rFonts w:ascii="Arial" w:hAnsi="Arial" w:cs="Arial"/>
        <w:color w:val="244061"/>
        <w:sz w:val="20"/>
        <w:szCs w:val="16"/>
      </w:rPr>
    </w:pPr>
    <w:r>
      <w:rPr>
        <w:rFonts w:ascii="Arial" w:hAnsi="Arial" w:cs="Arial"/>
        <w:color w:val="244061"/>
        <w:sz w:val="20"/>
        <w:szCs w:val="16"/>
      </w:rPr>
      <w:t>________________________________________________________________________</w:t>
    </w:r>
  </w:p>
  <w:p w14:paraId="01C60BB6" w14:textId="77777777" w:rsidR="00C406C5" w:rsidRPr="005F349E" w:rsidRDefault="00C406C5" w:rsidP="00C406C5">
    <w:pPr>
      <w:pStyle w:val="Rodap"/>
      <w:spacing w:line="276" w:lineRule="auto"/>
      <w:ind w:left="-709" w:right="-568"/>
      <w:jc w:val="center"/>
      <w:rPr>
        <w:rFonts w:ascii="Arial" w:hAnsi="Arial" w:cs="Arial"/>
        <w:color w:val="244061"/>
        <w:sz w:val="18"/>
        <w:szCs w:val="18"/>
      </w:rPr>
    </w:pPr>
    <w:r>
      <w:rPr>
        <w:rFonts w:ascii="Arial" w:hAnsi="Arial" w:cs="Arial"/>
        <w:color w:val="244061"/>
        <w:sz w:val="18"/>
        <w:szCs w:val="18"/>
      </w:rPr>
      <w:t xml:space="preserve">Rua </w:t>
    </w:r>
    <w:proofErr w:type="spellStart"/>
    <w:r>
      <w:rPr>
        <w:rFonts w:ascii="Arial" w:hAnsi="Arial" w:cs="Arial"/>
        <w:color w:val="244061"/>
        <w:sz w:val="18"/>
        <w:szCs w:val="18"/>
      </w:rPr>
      <w:t>Miraguaí</w:t>
    </w:r>
    <w:proofErr w:type="spellEnd"/>
    <w:r>
      <w:rPr>
        <w:rFonts w:ascii="Arial" w:hAnsi="Arial" w:cs="Arial"/>
        <w:color w:val="244061"/>
        <w:sz w:val="18"/>
        <w:szCs w:val="18"/>
      </w:rPr>
      <w:t>, 228</w:t>
    </w:r>
    <w:r w:rsidRPr="005F349E">
      <w:rPr>
        <w:rFonts w:ascii="Arial" w:hAnsi="Arial" w:cs="Arial"/>
        <w:color w:val="244061"/>
        <w:sz w:val="18"/>
        <w:szCs w:val="18"/>
      </w:rPr>
      <w:t xml:space="preserve"> – </w:t>
    </w:r>
    <w:r>
      <w:rPr>
        <w:rFonts w:ascii="Arial" w:hAnsi="Arial" w:cs="Arial"/>
        <w:color w:val="244061"/>
        <w:sz w:val="18"/>
        <w:szCs w:val="18"/>
      </w:rPr>
      <w:t>Fone/Fax: (66) 3478-1200</w:t>
    </w:r>
    <w:r w:rsidRPr="005F349E">
      <w:rPr>
        <w:rFonts w:ascii="Arial" w:hAnsi="Arial" w:cs="Arial"/>
        <w:color w:val="244061"/>
        <w:sz w:val="18"/>
        <w:szCs w:val="18"/>
      </w:rPr>
      <w:t xml:space="preserve"> – CEP: 78.</w:t>
    </w:r>
    <w:r>
      <w:rPr>
        <w:rFonts w:ascii="Arial" w:hAnsi="Arial" w:cs="Arial"/>
        <w:color w:val="244061"/>
        <w:sz w:val="18"/>
        <w:szCs w:val="18"/>
      </w:rPr>
      <w:t>640.000</w:t>
    </w:r>
    <w:r w:rsidRPr="005F349E">
      <w:rPr>
        <w:rFonts w:ascii="Arial" w:hAnsi="Arial" w:cs="Arial"/>
        <w:color w:val="244061"/>
        <w:sz w:val="18"/>
        <w:szCs w:val="18"/>
      </w:rPr>
      <w:t xml:space="preserve"> – C</w:t>
    </w:r>
    <w:r>
      <w:rPr>
        <w:rFonts w:ascii="Arial" w:hAnsi="Arial" w:cs="Arial"/>
        <w:color w:val="244061"/>
        <w:sz w:val="18"/>
        <w:szCs w:val="18"/>
      </w:rPr>
      <w:t>anarana – Mato Grosso</w:t>
    </w:r>
  </w:p>
  <w:p w14:paraId="618ADA29" w14:textId="77777777" w:rsidR="00C406C5" w:rsidRDefault="00C406C5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85202F" w14:textId="77777777" w:rsidR="00C406C5" w:rsidRDefault="00C406C5" w:rsidP="00C406C5">
    <w:pPr>
      <w:pStyle w:val="Rodap"/>
      <w:jc w:val="center"/>
      <w:rPr>
        <w:b/>
        <w:i/>
        <w:sz w:val="16"/>
        <w:szCs w:val="16"/>
      </w:rPr>
    </w:pPr>
    <w:r>
      <w:rPr>
        <w:noProof/>
      </w:rPr>
      <mc:AlternateContent>
        <mc:Choice Requires="wpg">
          <w:drawing>
            <wp:inline distT="0" distB="0" distL="0" distR="0" wp14:anchorId="24EF8B51" wp14:editId="14C0674A">
              <wp:extent cx="418465" cy="221615"/>
              <wp:effectExtent l="0" t="0" r="635" b="6985"/>
              <wp:docPr id="17" name="Grupo 1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 bwMode="auto">
                      <a:xfrm>
                        <a:off x="0" y="0"/>
                        <a:ext cx="418465" cy="221615"/>
                        <a:chOff x="0" y="0"/>
                        <a:chExt cx="659" cy="349"/>
                      </a:xfrm>
                    </wpg:grpSpPr>
                    <wps:wsp>
                      <wps:cNvPr id="18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0" y="61"/>
                          <a:ext cx="659" cy="2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0E7AAE" w14:textId="77777777" w:rsidR="00C406C5" w:rsidRDefault="00C406C5" w:rsidP="00C406C5">
                            <w:pPr>
                              <w:jc w:val="center"/>
                            </w:pPr>
                            <w:r>
                              <w:fldChar w:fldCharType="begin"/>
                            </w:r>
                            <w:r>
                              <w:instrText xml:space="preserve"> PAGE    \* MERGEFORMAT </w:instrText>
                            </w:r>
                            <w:r>
                              <w:fldChar w:fldCharType="separate"/>
                            </w:r>
                            <w:r w:rsidRPr="000F43C6">
                              <w:rPr>
                                <w:i/>
                                <w:noProof/>
                                <w:sz w:val="18"/>
                                <w:szCs w:val="18"/>
                              </w:rPr>
                              <w:t>7</w:t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  <wpg:grpSp>
                      <wpg:cNvPr id="19" name="Group 9"/>
                      <wpg:cNvGrpSpPr>
                        <a:grpSpLocks/>
                      </wpg:cNvGrpSpPr>
                      <wpg:grpSpPr bwMode="auto">
                        <a:xfrm>
                          <a:off x="143" y="0"/>
                          <a:ext cx="372" cy="72"/>
                          <a:chOff x="143" y="0"/>
                          <a:chExt cx="372" cy="72"/>
                        </a:xfrm>
                      </wpg:grpSpPr>
                      <wps:wsp>
                        <wps:cNvPr id="20" name="Oval 10"/>
                        <wps:cNvSpPr>
                          <a:spLocks noChangeArrowheads="1"/>
                        </wps:cNvSpPr>
                        <wps:spPr bwMode="auto">
                          <a:xfrm>
                            <a:off x="14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Oval 11"/>
                        <wps:cNvSpPr>
                          <a:spLocks noChangeArrowheads="1"/>
                        </wps:cNvSpPr>
                        <wps:spPr bwMode="auto">
                          <a:xfrm>
                            <a:off x="29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Oval 12"/>
                        <wps:cNvSpPr>
                          <a:spLocks noChangeArrowheads="1"/>
                        </wps:cNvSpPr>
                        <wps:spPr bwMode="auto">
                          <a:xfrm>
                            <a:off x="44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</wp:inline>
          </w:drawing>
        </mc:Choice>
        <mc:Fallback>
          <w:pict>
            <v:group w14:anchorId="24EF8B51" id="_x0000_s1032" style="width:32.95pt;height:17.45pt;mso-position-horizontal-relative:char;mso-position-vertical-relative:line" coordsize="659,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33" type="#_x0000_t202" style="position:absolute;top:61;width:659;height: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" filled="f" stroked="f">
                <v:textbox inset="0,0,0,0">
                  <w:txbxContent>
                    <w:p w14:paraId="100E7AAE" w14:textId="77777777" w:rsidR="00C406C5" w:rsidRDefault="00C406C5" w:rsidP="00C406C5">
                      <w:pPr>
                        <w:jc w:val="center"/>
                      </w:pPr>
                      <w:r>
                        <w:fldChar w:fldCharType="begin"/>
                      </w:r>
                      <w:r>
                        <w:instrText xml:space="preserve"> PAGE    \* MERGEFORMAT </w:instrText>
                      </w:r>
                      <w:r>
                        <w:fldChar w:fldCharType="separate"/>
                      </w:r>
                      <w:r w:rsidRPr="000F43C6">
                        <w:rPr>
                          <w:i/>
                          <w:noProof/>
                          <w:sz w:val="18"/>
                          <w:szCs w:val="18"/>
                        </w:rPr>
                        <w:t>7</w:t>
                      </w:r>
                      <w:r>
                        <w:fldChar w:fldCharType="end"/>
                      </w:r>
                    </w:p>
                  </w:txbxContent>
                </v:textbox>
              </v:shape>
              <v:group id="Group 9" o:spid="_x0000_s1034" style="position:absolute;left:143;width:372;height:72" coordorigin="143" coordsize="372,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<v:oval id="Oval 10" o:spid="_x0000_s1035" style="position:absolute;left:14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" fillcolor="#7ba0cd" stroked="f"/>
                <v:oval id="Oval 11" o:spid="_x0000_s1036" style="position:absolute;left:29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" fillcolor="#7ba0cd" stroked="f"/>
                <v:oval id="Oval 12" o:spid="_x0000_s1037" style="position:absolute;left:44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" fillcolor="#7ba0cd" stroked="f"/>
              </v:group>
              <w10:anchorlock/>
            </v:group>
          </w:pict>
        </mc:Fallback>
      </mc:AlternateContent>
    </w:r>
  </w:p>
  <w:p w14:paraId="0C305CAE" w14:textId="77777777" w:rsidR="00C406C5" w:rsidRDefault="00C406C5" w:rsidP="00C406C5">
    <w:pPr>
      <w:pStyle w:val="Rodap"/>
      <w:spacing w:line="276" w:lineRule="auto"/>
      <w:ind w:left="-1134" w:right="-568"/>
      <w:jc w:val="center"/>
      <w:rPr>
        <w:rFonts w:ascii="Arial" w:hAnsi="Arial" w:cs="Arial"/>
        <w:color w:val="244061"/>
        <w:sz w:val="20"/>
        <w:szCs w:val="16"/>
      </w:rPr>
    </w:pPr>
    <w:r>
      <w:rPr>
        <w:rFonts w:ascii="Arial" w:hAnsi="Arial" w:cs="Arial"/>
        <w:color w:val="244061"/>
        <w:sz w:val="20"/>
        <w:szCs w:val="16"/>
      </w:rPr>
      <w:t>________________________________________________________________________</w:t>
    </w:r>
  </w:p>
  <w:p w14:paraId="36603C21" w14:textId="77777777" w:rsidR="00C406C5" w:rsidRPr="005F349E" w:rsidRDefault="00C406C5" w:rsidP="00C406C5">
    <w:pPr>
      <w:pStyle w:val="Rodap"/>
      <w:spacing w:line="276" w:lineRule="auto"/>
      <w:ind w:left="-709" w:right="-568"/>
      <w:jc w:val="center"/>
      <w:rPr>
        <w:rFonts w:ascii="Arial" w:hAnsi="Arial" w:cs="Arial"/>
        <w:color w:val="244061"/>
        <w:sz w:val="18"/>
        <w:szCs w:val="18"/>
      </w:rPr>
    </w:pPr>
    <w:r>
      <w:rPr>
        <w:rFonts w:ascii="Arial" w:hAnsi="Arial" w:cs="Arial"/>
        <w:color w:val="244061"/>
        <w:sz w:val="18"/>
        <w:szCs w:val="18"/>
      </w:rPr>
      <w:t xml:space="preserve">Rua </w:t>
    </w:r>
    <w:proofErr w:type="spellStart"/>
    <w:r>
      <w:rPr>
        <w:rFonts w:ascii="Arial" w:hAnsi="Arial" w:cs="Arial"/>
        <w:color w:val="244061"/>
        <w:sz w:val="18"/>
        <w:szCs w:val="18"/>
      </w:rPr>
      <w:t>Miraguaí</w:t>
    </w:r>
    <w:proofErr w:type="spellEnd"/>
    <w:r>
      <w:rPr>
        <w:rFonts w:ascii="Arial" w:hAnsi="Arial" w:cs="Arial"/>
        <w:color w:val="244061"/>
        <w:sz w:val="18"/>
        <w:szCs w:val="18"/>
      </w:rPr>
      <w:t>, 228</w:t>
    </w:r>
    <w:r w:rsidRPr="005F349E">
      <w:rPr>
        <w:rFonts w:ascii="Arial" w:hAnsi="Arial" w:cs="Arial"/>
        <w:color w:val="244061"/>
        <w:sz w:val="18"/>
        <w:szCs w:val="18"/>
      </w:rPr>
      <w:t xml:space="preserve"> – </w:t>
    </w:r>
    <w:r>
      <w:rPr>
        <w:rFonts w:ascii="Arial" w:hAnsi="Arial" w:cs="Arial"/>
        <w:color w:val="244061"/>
        <w:sz w:val="18"/>
        <w:szCs w:val="18"/>
      </w:rPr>
      <w:t>Fone/Fax: (66) 3478-1200</w:t>
    </w:r>
    <w:r w:rsidRPr="005F349E">
      <w:rPr>
        <w:rFonts w:ascii="Arial" w:hAnsi="Arial" w:cs="Arial"/>
        <w:color w:val="244061"/>
        <w:sz w:val="18"/>
        <w:szCs w:val="18"/>
      </w:rPr>
      <w:t xml:space="preserve"> – CEP: 78.</w:t>
    </w:r>
    <w:r>
      <w:rPr>
        <w:rFonts w:ascii="Arial" w:hAnsi="Arial" w:cs="Arial"/>
        <w:color w:val="244061"/>
        <w:sz w:val="18"/>
        <w:szCs w:val="18"/>
      </w:rPr>
      <w:t>640.000</w:t>
    </w:r>
    <w:r w:rsidRPr="005F349E">
      <w:rPr>
        <w:rFonts w:ascii="Arial" w:hAnsi="Arial" w:cs="Arial"/>
        <w:color w:val="244061"/>
        <w:sz w:val="18"/>
        <w:szCs w:val="18"/>
      </w:rPr>
      <w:t xml:space="preserve"> – C</w:t>
    </w:r>
    <w:r>
      <w:rPr>
        <w:rFonts w:ascii="Arial" w:hAnsi="Arial" w:cs="Arial"/>
        <w:color w:val="244061"/>
        <w:sz w:val="18"/>
        <w:szCs w:val="18"/>
      </w:rPr>
      <w:t>anarana – Mato Grosso</w:t>
    </w:r>
  </w:p>
  <w:p w14:paraId="66229BA3" w14:textId="77777777" w:rsidR="00C406C5" w:rsidRDefault="00C406C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E40068" w14:textId="77777777" w:rsidR="00727889" w:rsidRDefault="00727889" w:rsidP="00216C23">
      <w:r>
        <w:separator/>
      </w:r>
    </w:p>
  </w:footnote>
  <w:footnote w:type="continuationSeparator" w:id="0">
    <w:p w14:paraId="126F5C0F" w14:textId="77777777" w:rsidR="00727889" w:rsidRDefault="00727889" w:rsidP="00216C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88F254" w14:textId="26252162" w:rsidR="00216C23" w:rsidRDefault="00000000">
    <w:pPr>
      <w:pStyle w:val="Cabealho"/>
    </w:pPr>
    <w:r>
      <w:rPr>
        <w:noProof/>
      </w:rPr>
      <w:pict w14:anchorId="797E60E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5829438" o:spid="_x0000_s1026" type="#_x0000_t75" style="position:absolute;margin-left:0;margin-top:0;width:595.45pt;height:841.9pt;z-index:-251658240;mso-position-horizontal:center;mso-position-horizontal-relative:margin;mso-position-vertical:center;mso-position-vertical-relative:margin" o:allowincell="f">
          <v:imagedata r:id="rId1" o:title="L7 ENG - Timbra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F0DB26" w14:textId="42BD343B" w:rsidR="00216C23" w:rsidRDefault="00000000">
    <w:pPr>
      <w:pStyle w:val="Cabealho"/>
    </w:pPr>
    <w:sdt>
      <w:sdtPr>
        <w:id w:val="-316958918"/>
        <w:docPartObj>
          <w:docPartGallery w:val="Page Numbers (Margins)"/>
          <w:docPartUnique/>
        </w:docPartObj>
      </w:sdtPr>
      <w:sdtContent/>
    </w:sdt>
    <w:r w:rsidR="00235064" w:rsidRPr="003D3800">
      <w:rPr>
        <w:noProof/>
      </w:rPr>
      <w:drawing>
        <wp:inline distT="0" distB="0" distL="0" distR="0" wp14:anchorId="52B2AA65" wp14:editId="2B9B23F6">
          <wp:extent cx="5400040" cy="797629"/>
          <wp:effectExtent l="0" t="0" r="0" b="254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79762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5B8953" w14:textId="1A518D67" w:rsidR="00C406C5" w:rsidRPr="00C406C5" w:rsidRDefault="00C406C5" w:rsidP="00C406C5">
    <w:pPr>
      <w:pStyle w:val="Cabealho"/>
    </w:pPr>
    <w:r w:rsidRPr="003D3800">
      <w:rPr>
        <w:noProof/>
      </w:rPr>
      <w:drawing>
        <wp:inline distT="0" distB="0" distL="0" distR="0" wp14:anchorId="45AA790A" wp14:editId="73324A1E">
          <wp:extent cx="5400040" cy="797560"/>
          <wp:effectExtent l="0" t="0" r="0" b="2540"/>
          <wp:docPr id="16" name="Imagem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797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FFDA09E4"/>
    <w:name w:val="WW8Num1"/>
    <w:lvl w:ilvl="0">
      <w:start w:val="1"/>
      <w:numFmt w:val="bullet"/>
      <w:lvlText w:val=""/>
      <w:lvlJc w:val="left"/>
      <w:pPr>
        <w:tabs>
          <w:tab w:val="num" w:pos="1425"/>
        </w:tabs>
        <w:ind w:left="1425" w:hanging="705"/>
      </w:pPr>
      <w:rPr>
        <w:rFonts w:ascii="Symbol" w:hAnsi="Symbol" w:hint="default"/>
        <w:b w:val="0"/>
        <w:i/>
      </w:rPr>
    </w:lvl>
    <w:lvl w:ilvl="1">
      <w:start w:val="1"/>
      <w:numFmt w:val="bullet"/>
      <w:lvlText w:val="†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1907"/>
        </w:tabs>
        <w:ind w:left="1907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16CC426F"/>
    <w:multiLevelType w:val="hybridMultilevel"/>
    <w:tmpl w:val="EF6C989E"/>
    <w:lvl w:ilvl="0" w:tplc="D4D6CE74">
      <w:start w:val="1"/>
      <w:numFmt w:val="bullet"/>
      <w:lvlText w:val="s"/>
      <w:lvlJc w:val="left"/>
      <w:pPr>
        <w:ind w:left="1287" w:hanging="360"/>
      </w:pPr>
      <w:rPr>
        <w:rFonts w:ascii="Syastro" w:hAnsi="Syastro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42E9165E"/>
    <w:multiLevelType w:val="hybridMultilevel"/>
    <w:tmpl w:val="35B6DDDA"/>
    <w:lvl w:ilvl="0" w:tplc="30F6A666">
      <w:start w:val="1"/>
      <w:numFmt w:val="bullet"/>
      <w:lvlText w:val="ꬽ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5BE4B67"/>
    <w:multiLevelType w:val="hybridMultilevel"/>
    <w:tmpl w:val="F4D68102"/>
    <w:lvl w:ilvl="0" w:tplc="E7A65D2C">
      <w:start w:val="1"/>
      <w:numFmt w:val="bullet"/>
      <w:lvlText w:val="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587E85"/>
    <w:multiLevelType w:val="hybridMultilevel"/>
    <w:tmpl w:val="10ACE5D8"/>
    <w:lvl w:ilvl="0" w:tplc="D4D6CE74">
      <w:start w:val="1"/>
      <w:numFmt w:val="bullet"/>
      <w:lvlText w:val="s"/>
      <w:lvlJc w:val="left"/>
      <w:pPr>
        <w:ind w:left="1287" w:hanging="360"/>
      </w:pPr>
      <w:rPr>
        <w:rFonts w:ascii="Syastro" w:hAnsi="Syastro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6ABC0EAC"/>
    <w:multiLevelType w:val="multilevel"/>
    <w:tmpl w:val="4718D3C6"/>
    <w:lvl w:ilvl="0">
      <w:start w:val="1"/>
      <w:numFmt w:val="decimal"/>
      <w:pStyle w:val="menu1ex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901288920">
    <w:abstractNumId w:val="5"/>
  </w:num>
  <w:num w:numId="2" w16cid:durableId="2119788387">
    <w:abstractNumId w:val="0"/>
  </w:num>
  <w:num w:numId="3" w16cid:durableId="431626113">
    <w:abstractNumId w:val="1"/>
  </w:num>
  <w:num w:numId="4" w16cid:durableId="1890146112">
    <w:abstractNumId w:val="3"/>
  </w:num>
  <w:num w:numId="5" w16cid:durableId="123936890">
    <w:abstractNumId w:val="2"/>
  </w:num>
  <w:num w:numId="6" w16cid:durableId="6499427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6C23"/>
    <w:rsid w:val="0004011C"/>
    <w:rsid w:val="000A693F"/>
    <w:rsid w:val="000B5641"/>
    <w:rsid w:val="001442C5"/>
    <w:rsid w:val="00145EBD"/>
    <w:rsid w:val="00145FCF"/>
    <w:rsid w:val="00216C23"/>
    <w:rsid w:val="00235064"/>
    <w:rsid w:val="00286561"/>
    <w:rsid w:val="00496225"/>
    <w:rsid w:val="004E0D8B"/>
    <w:rsid w:val="0055723C"/>
    <w:rsid w:val="006209FE"/>
    <w:rsid w:val="00631181"/>
    <w:rsid w:val="00633E8F"/>
    <w:rsid w:val="006F40CF"/>
    <w:rsid w:val="00703217"/>
    <w:rsid w:val="00727889"/>
    <w:rsid w:val="00881741"/>
    <w:rsid w:val="00966372"/>
    <w:rsid w:val="00970343"/>
    <w:rsid w:val="00A4306D"/>
    <w:rsid w:val="00A827D4"/>
    <w:rsid w:val="00A9794D"/>
    <w:rsid w:val="00AD4FC3"/>
    <w:rsid w:val="00B51D90"/>
    <w:rsid w:val="00BC58BA"/>
    <w:rsid w:val="00BD1316"/>
    <w:rsid w:val="00BE7833"/>
    <w:rsid w:val="00C25D45"/>
    <w:rsid w:val="00C36BCE"/>
    <w:rsid w:val="00C406C5"/>
    <w:rsid w:val="00D36060"/>
    <w:rsid w:val="00D7588C"/>
    <w:rsid w:val="00EE1D09"/>
    <w:rsid w:val="00F14619"/>
    <w:rsid w:val="00F4277A"/>
    <w:rsid w:val="00FA2C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D997D0"/>
  <w15:chartTrackingRefBased/>
  <w15:docId w15:val="{D2F82CF9-42A8-42D3-AEC6-51764DF14E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6561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28656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216C23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216C23"/>
  </w:style>
  <w:style w:type="paragraph" w:styleId="Rodap">
    <w:name w:val="footer"/>
    <w:basedOn w:val="Normal"/>
    <w:link w:val="RodapChar"/>
    <w:unhideWhenUsed/>
    <w:rsid w:val="00216C23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216C23"/>
  </w:style>
  <w:style w:type="paragraph" w:styleId="PargrafodaLista">
    <w:name w:val="List Paragraph"/>
    <w:basedOn w:val="Normal"/>
    <w:link w:val="PargrafodaListaChar"/>
    <w:uiPriority w:val="99"/>
    <w:qFormat/>
    <w:rsid w:val="00286561"/>
    <w:pPr>
      <w:ind w:left="720"/>
      <w:contextualSpacing/>
    </w:pPr>
    <w:rPr>
      <w:sz w:val="20"/>
    </w:rPr>
  </w:style>
  <w:style w:type="character" w:customStyle="1" w:styleId="Ttulo1Char">
    <w:name w:val="Título 1 Char"/>
    <w:basedOn w:val="Fontepargpadro"/>
    <w:link w:val="Ttulo1"/>
    <w:uiPriority w:val="9"/>
    <w:rsid w:val="00286561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paragraph" w:styleId="CabealhodoSumrio">
    <w:name w:val="TOC Heading"/>
    <w:basedOn w:val="Ttulo1"/>
    <w:next w:val="Normal"/>
    <w:uiPriority w:val="39"/>
    <w:unhideWhenUsed/>
    <w:qFormat/>
    <w:rsid w:val="00286561"/>
    <w:pPr>
      <w:spacing w:line="259" w:lineRule="auto"/>
      <w:outlineLvl w:val="9"/>
    </w:pPr>
    <w:rPr>
      <w:rFonts w:ascii="Calibri Light" w:eastAsia="Times New Roman" w:hAnsi="Calibri Light" w:cs="Times New Roman"/>
      <w:color w:val="2F5496"/>
    </w:rPr>
  </w:style>
  <w:style w:type="paragraph" w:styleId="Sumrio1">
    <w:name w:val="toc 1"/>
    <w:basedOn w:val="Normal"/>
    <w:next w:val="Normal"/>
    <w:autoRedefine/>
    <w:uiPriority w:val="39"/>
    <w:unhideWhenUsed/>
    <w:rsid w:val="00286561"/>
    <w:pPr>
      <w:spacing w:after="100"/>
    </w:pPr>
    <w:rPr>
      <w:rFonts w:ascii="Calibri" w:eastAsia="Calibri" w:hAnsi="Calibri"/>
      <w:szCs w:val="24"/>
      <w:lang w:eastAsia="en-US"/>
    </w:rPr>
  </w:style>
  <w:style w:type="character" w:styleId="Hyperlink">
    <w:name w:val="Hyperlink"/>
    <w:uiPriority w:val="99"/>
    <w:unhideWhenUsed/>
    <w:rsid w:val="00286561"/>
    <w:rPr>
      <w:color w:val="0563C1"/>
      <w:u w:val="single"/>
    </w:rPr>
  </w:style>
  <w:style w:type="paragraph" w:customStyle="1" w:styleId="menu1ex">
    <w:name w:val="menu1 ex"/>
    <w:basedOn w:val="PargrafodaLista"/>
    <w:link w:val="menu1exChar"/>
    <w:qFormat/>
    <w:rsid w:val="00286561"/>
    <w:pPr>
      <w:numPr>
        <w:numId w:val="1"/>
      </w:numPr>
      <w:ind w:left="0" w:firstLine="567"/>
      <w:jc w:val="both"/>
      <w:outlineLvl w:val="0"/>
    </w:pPr>
    <w:rPr>
      <w:rFonts w:ascii="Arial" w:hAnsi="Arial" w:cs="Arial"/>
      <w:b/>
      <w:sz w:val="24"/>
      <w:szCs w:val="24"/>
    </w:rPr>
  </w:style>
  <w:style w:type="character" w:customStyle="1" w:styleId="PargrafodaListaChar">
    <w:name w:val="Parágrafo da Lista Char"/>
    <w:link w:val="PargrafodaLista"/>
    <w:uiPriority w:val="99"/>
    <w:rsid w:val="00286561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menu1exChar">
    <w:name w:val="menu1 ex Char"/>
    <w:link w:val="menu1ex"/>
    <w:rsid w:val="00286561"/>
    <w:rPr>
      <w:rFonts w:ascii="Arial" w:eastAsia="Times New Roman" w:hAnsi="Arial" w:cs="Arial"/>
      <w:b/>
      <w:sz w:val="24"/>
      <w:szCs w:val="24"/>
      <w:lang w:eastAsia="pt-BR"/>
    </w:rPr>
  </w:style>
  <w:style w:type="paragraph" w:customStyle="1" w:styleId="Default">
    <w:name w:val="Default"/>
    <w:rsid w:val="00286561"/>
    <w:pPr>
      <w:autoSpaceDE w:val="0"/>
      <w:autoSpaceDN w:val="0"/>
      <w:adjustRightInd w:val="0"/>
      <w:spacing w:after="0" w:line="240" w:lineRule="auto"/>
    </w:pPr>
    <w:rPr>
      <w:rFonts w:ascii="Tahoma" w:eastAsia="Calibri" w:hAnsi="Tahoma" w:cs="Tahoma"/>
      <w:color w:val="000000"/>
      <w:sz w:val="24"/>
      <w:szCs w:val="24"/>
    </w:rPr>
  </w:style>
  <w:style w:type="character" w:customStyle="1" w:styleId="markedcontent">
    <w:name w:val="markedcontent"/>
    <w:basedOn w:val="Fontepargpadro"/>
    <w:rsid w:val="00286561"/>
  </w:style>
  <w:style w:type="character" w:styleId="Nmerodepgina">
    <w:name w:val="page number"/>
    <w:basedOn w:val="Fontepargpadro"/>
    <w:uiPriority w:val="99"/>
    <w:unhideWhenUsed/>
    <w:rsid w:val="009663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EE6B28-2635-4D51-B8C4-2D09AF6C00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7</Pages>
  <Words>1158</Words>
  <Characters>6257</Characters>
  <Application>Microsoft Office Word</Application>
  <DocSecurity>0</DocSecurity>
  <Lines>52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Guilherme Campanhoni</dc:creator>
  <cp:keywords/>
  <dc:description/>
  <cp:lastModifiedBy>Luizenil Monteiro Lemes</cp:lastModifiedBy>
  <cp:revision>32</cp:revision>
  <cp:lastPrinted>2022-11-23T14:43:00Z</cp:lastPrinted>
  <dcterms:created xsi:type="dcterms:W3CDTF">2022-06-22T14:35:00Z</dcterms:created>
  <dcterms:modified xsi:type="dcterms:W3CDTF">2022-12-01T15:21:00Z</dcterms:modified>
</cp:coreProperties>
</file>